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A9" w:rsidRDefault="003B3661">
      <w:pPr>
        <w:pStyle w:val="2"/>
        <w:rPr>
          <w:rFonts w:ascii="Cambria" w:eastAsia="Cambria" w:hAnsi="Cambria" w:cs="Cambria"/>
        </w:rPr>
      </w:pPr>
      <w:r>
        <w:rPr>
          <w:rFonts w:ascii="Cambria" w:eastAsia="Cambria" w:hAnsi="Cambria" w:cs="Cambria"/>
        </w:rPr>
        <w:t xml:space="preserve"> </w:t>
      </w:r>
      <w:r w:rsidR="00C07A05">
        <w:rPr>
          <w:noProof/>
          <w:lang w:eastAsia="ru-RU"/>
        </w:rPr>
        <w:drawing>
          <wp:inline distT="0" distB="0" distL="0" distR="0">
            <wp:extent cx="669925" cy="6946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69925" cy="694690"/>
                    </a:xfrm>
                    <a:prstGeom prst="rect">
                      <a:avLst/>
                    </a:prstGeom>
                    <a:ln/>
                  </pic:spPr>
                </pic:pic>
              </a:graphicData>
            </a:graphic>
          </wp:inline>
        </w:drawing>
      </w:r>
    </w:p>
    <w:p w:rsidR="004833A9" w:rsidRDefault="00C07A05">
      <w:pPr>
        <w:pStyle w:val="a3"/>
        <w:spacing w:before="0" w:after="0" w:line="288" w:lineRule="auto"/>
        <w:jc w:val="right"/>
        <w:rPr>
          <w:b w:val="0"/>
          <w:sz w:val="24"/>
          <w:szCs w:val="24"/>
        </w:rPr>
      </w:pPr>
      <w:r>
        <w:rPr>
          <w:b w:val="0"/>
          <w:sz w:val="24"/>
          <w:szCs w:val="24"/>
        </w:rPr>
        <w:t xml:space="preserve"> ЕЖЕГОДНАЯ КОНФЕРЕНЦИЯ ФОРУМА ДОНОРОВ</w:t>
      </w:r>
    </w:p>
    <w:p w:rsidR="004833A9" w:rsidRDefault="00C07A05">
      <w:pPr>
        <w:spacing w:before="60" w:after="0" w:line="288" w:lineRule="auto"/>
        <w:jc w:val="right"/>
        <w:rPr>
          <w:rFonts w:ascii="Cambria" w:eastAsia="Cambria" w:hAnsi="Cambria" w:cs="Cambria"/>
          <w:b/>
          <w:sz w:val="24"/>
          <w:szCs w:val="24"/>
        </w:rPr>
      </w:pPr>
      <w:r>
        <w:rPr>
          <w:rFonts w:ascii="Cambria" w:eastAsia="Cambria" w:hAnsi="Cambria" w:cs="Cambria"/>
          <w:b/>
          <w:sz w:val="24"/>
          <w:szCs w:val="24"/>
        </w:rPr>
        <w:t xml:space="preserve"> «ЗНАНИЯ КАК РЕСУРС РАЗВИТИЯ»</w:t>
      </w:r>
    </w:p>
    <w:p w:rsidR="00285ACA" w:rsidRDefault="00C07A05">
      <w:pPr>
        <w:spacing w:before="120" w:after="0" w:line="288" w:lineRule="auto"/>
        <w:jc w:val="right"/>
        <w:rPr>
          <w:rFonts w:ascii="Cambria" w:eastAsia="Cambria" w:hAnsi="Cambria" w:cs="Cambria"/>
          <w:b/>
          <w:sz w:val="20"/>
          <w:szCs w:val="20"/>
        </w:rPr>
      </w:pPr>
      <w:r>
        <w:rPr>
          <w:rFonts w:ascii="Cambria" w:eastAsia="Cambria" w:hAnsi="Cambria" w:cs="Cambria"/>
          <w:b/>
          <w:sz w:val="20"/>
          <w:szCs w:val="20"/>
        </w:rPr>
        <w:t xml:space="preserve">5 октября 2023 г., Москва, </w:t>
      </w:r>
      <w:r w:rsidR="00285ACA">
        <w:rPr>
          <w:rFonts w:ascii="Cambria" w:eastAsia="Cambria" w:hAnsi="Cambria" w:cs="Cambria"/>
          <w:b/>
          <w:sz w:val="20"/>
          <w:szCs w:val="20"/>
        </w:rPr>
        <w:t>Конгресс-центр «</w:t>
      </w:r>
      <w:proofErr w:type="spellStart"/>
      <w:r w:rsidR="00C82E2C">
        <w:rPr>
          <w:rFonts w:ascii="Cambria" w:eastAsia="Cambria" w:hAnsi="Cambria" w:cs="Cambria"/>
          <w:b/>
          <w:sz w:val="20"/>
          <w:szCs w:val="20"/>
        </w:rPr>
        <w:t>Технополис</w:t>
      </w:r>
      <w:proofErr w:type="spellEnd"/>
      <w:r w:rsidR="00285ACA">
        <w:rPr>
          <w:rFonts w:ascii="Cambria" w:eastAsia="Cambria" w:hAnsi="Cambria" w:cs="Cambria"/>
          <w:b/>
          <w:sz w:val="20"/>
          <w:szCs w:val="20"/>
        </w:rPr>
        <w:t>»</w:t>
      </w:r>
    </w:p>
    <w:p w:rsidR="004833A9" w:rsidRDefault="00285ACA">
      <w:pPr>
        <w:spacing w:before="120" w:after="0" w:line="288" w:lineRule="auto"/>
        <w:jc w:val="right"/>
        <w:rPr>
          <w:rFonts w:ascii="Cambria" w:eastAsia="Cambria" w:hAnsi="Cambria" w:cs="Cambria"/>
          <w:b/>
          <w:sz w:val="20"/>
          <w:szCs w:val="20"/>
        </w:rPr>
      </w:pPr>
      <w:r>
        <w:rPr>
          <w:rFonts w:ascii="Cambria" w:eastAsia="Cambria" w:hAnsi="Cambria" w:cs="Cambria"/>
          <w:b/>
          <w:sz w:val="20"/>
          <w:szCs w:val="20"/>
        </w:rPr>
        <w:t>(Волгоградский проспект, д.42, корп.5)</w:t>
      </w:r>
      <w:r w:rsidR="00C07A05">
        <w:rPr>
          <w:rFonts w:ascii="Cambria" w:eastAsia="Cambria" w:hAnsi="Cambria" w:cs="Cambria"/>
          <w:b/>
          <w:sz w:val="20"/>
          <w:szCs w:val="20"/>
        </w:rPr>
        <w:t xml:space="preserve"> </w:t>
      </w:r>
    </w:p>
    <w:p w:rsidR="004833A9" w:rsidRDefault="004833A9">
      <w:pPr>
        <w:pBdr>
          <w:top w:val="nil"/>
          <w:left w:val="nil"/>
          <w:bottom w:val="nil"/>
          <w:right w:val="nil"/>
          <w:between w:val="nil"/>
        </w:pBdr>
        <w:spacing w:after="120" w:line="240" w:lineRule="auto"/>
        <w:ind w:right="-28"/>
        <w:rPr>
          <w:rFonts w:ascii="Cambria" w:eastAsia="Cambria" w:hAnsi="Cambria" w:cs="Cambria"/>
          <w:color w:val="000000"/>
        </w:rPr>
      </w:pPr>
      <w:bookmarkStart w:id="0" w:name="_heading=h.gjdgxs" w:colFirst="0" w:colLast="0"/>
      <w:bookmarkEnd w:id="0"/>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82"/>
      </w:tblGrid>
      <w:tr w:rsidR="004833A9">
        <w:tc>
          <w:tcPr>
            <w:tcW w:w="9345" w:type="dxa"/>
            <w:gridSpan w:val="2"/>
          </w:tcPr>
          <w:p w:rsidR="004833A9" w:rsidRDefault="0088211A">
            <w:pPr>
              <w:pBdr>
                <w:top w:val="nil"/>
                <w:left w:val="nil"/>
                <w:bottom w:val="nil"/>
                <w:right w:val="nil"/>
                <w:between w:val="nil"/>
              </w:pBdr>
              <w:spacing w:line="276" w:lineRule="auto"/>
              <w:ind w:right="-28"/>
              <w:jc w:val="center"/>
              <w:rPr>
                <w:rFonts w:ascii="Cambria" w:eastAsia="Cambria" w:hAnsi="Cambria" w:cs="Cambria"/>
                <w:b/>
                <w:color w:val="000000"/>
              </w:rPr>
            </w:pPr>
            <w:r>
              <w:rPr>
                <w:rFonts w:ascii="Cambria" w:eastAsia="Cambria" w:hAnsi="Cambria" w:cs="Cambria"/>
                <w:b/>
                <w:color w:val="000000"/>
              </w:rPr>
              <w:t>5</w:t>
            </w:r>
            <w:r w:rsidR="00C07A05">
              <w:rPr>
                <w:rFonts w:ascii="Cambria" w:eastAsia="Cambria" w:hAnsi="Cambria" w:cs="Cambria"/>
                <w:b/>
                <w:color w:val="000000"/>
              </w:rPr>
              <w:t xml:space="preserve"> октября</w:t>
            </w:r>
          </w:p>
          <w:p w:rsidR="004833A9" w:rsidRDefault="004833A9">
            <w:pPr>
              <w:pBdr>
                <w:top w:val="nil"/>
                <w:left w:val="nil"/>
                <w:bottom w:val="nil"/>
                <w:right w:val="nil"/>
                <w:between w:val="nil"/>
              </w:pBdr>
              <w:spacing w:after="120" w:line="276" w:lineRule="auto"/>
              <w:ind w:right="-28"/>
              <w:rPr>
                <w:rFonts w:ascii="Cambria" w:eastAsia="Cambria" w:hAnsi="Cambria" w:cs="Cambria"/>
                <w:color w:val="000000"/>
              </w:rPr>
            </w:pPr>
          </w:p>
        </w:tc>
      </w:tr>
      <w:tr w:rsidR="004833A9">
        <w:tc>
          <w:tcPr>
            <w:tcW w:w="2263" w:type="dxa"/>
          </w:tcPr>
          <w:p w:rsidR="004833A9" w:rsidRDefault="004833A9">
            <w:pPr>
              <w:pBdr>
                <w:top w:val="nil"/>
                <w:left w:val="nil"/>
                <w:bottom w:val="nil"/>
                <w:right w:val="nil"/>
                <w:between w:val="nil"/>
              </w:pBdr>
              <w:spacing w:line="276" w:lineRule="auto"/>
              <w:ind w:right="-28"/>
              <w:jc w:val="center"/>
              <w:rPr>
                <w:rFonts w:ascii="Cambria" w:eastAsia="Cambria" w:hAnsi="Cambria" w:cs="Cambria"/>
                <w:color w:val="000000"/>
              </w:rPr>
            </w:pPr>
          </w:p>
          <w:p w:rsidR="004833A9" w:rsidRDefault="00C07A05">
            <w:pPr>
              <w:pBdr>
                <w:top w:val="nil"/>
                <w:left w:val="nil"/>
                <w:bottom w:val="nil"/>
                <w:right w:val="nil"/>
                <w:between w:val="nil"/>
              </w:pBdr>
              <w:spacing w:line="276" w:lineRule="auto"/>
              <w:ind w:right="-28"/>
              <w:jc w:val="center"/>
              <w:rPr>
                <w:rFonts w:ascii="Cambria" w:eastAsia="Cambria" w:hAnsi="Cambria" w:cs="Cambria"/>
                <w:b/>
                <w:color w:val="000000"/>
              </w:rPr>
            </w:pPr>
            <w:r>
              <w:rPr>
                <w:rFonts w:ascii="Cambria" w:eastAsia="Cambria" w:hAnsi="Cambria" w:cs="Cambria"/>
                <w:b/>
                <w:color w:val="000000"/>
              </w:rPr>
              <w:t>9.30-10.00</w:t>
            </w:r>
          </w:p>
          <w:p w:rsidR="004833A9" w:rsidRDefault="004833A9">
            <w:pPr>
              <w:pBdr>
                <w:top w:val="nil"/>
                <w:left w:val="nil"/>
                <w:bottom w:val="nil"/>
                <w:right w:val="nil"/>
                <w:between w:val="nil"/>
              </w:pBdr>
              <w:spacing w:after="120" w:line="276" w:lineRule="auto"/>
              <w:ind w:right="-28"/>
              <w:jc w:val="center"/>
              <w:rPr>
                <w:rFonts w:ascii="Cambria" w:eastAsia="Cambria" w:hAnsi="Cambria" w:cs="Cambria"/>
                <w:i/>
                <w:color w:val="000000"/>
              </w:rPr>
            </w:pPr>
          </w:p>
        </w:tc>
        <w:tc>
          <w:tcPr>
            <w:tcW w:w="7082" w:type="dxa"/>
            <w:vAlign w:val="center"/>
          </w:tcPr>
          <w:p w:rsidR="004833A9" w:rsidRDefault="00C07A05">
            <w:pPr>
              <w:pBdr>
                <w:top w:val="nil"/>
                <w:left w:val="nil"/>
                <w:bottom w:val="nil"/>
                <w:right w:val="nil"/>
                <w:between w:val="nil"/>
              </w:pBdr>
              <w:spacing w:after="120" w:line="276" w:lineRule="auto"/>
              <w:ind w:right="-28"/>
              <w:rPr>
                <w:rFonts w:ascii="Cambria" w:eastAsia="Cambria" w:hAnsi="Cambria" w:cs="Cambria"/>
                <w:color w:val="000000"/>
              </w:rPr>
            </w:pPr>
            <w:r>
              <w:rPr>
                <w:rFonts w:ascii="Cambria" w:eastAsia="Cambria" w:hAnsi="Cambria" w:cs="Cambria"/>
                <w:color w:val="000000"/>
              </w:rPr>
              <w:t>Открытие регистрации участников. Приветственный чай, кофе.</w:t>
            </w:r>
          </w:p>
        </w:tc>
      </w:tr>
      <w:tr w:rsidR="004833A9">
        <w:tc>
          <w:tcPr>
            <w:tcW w:w="2263" w:type="dxa"/>
          </w:tcPr>
          <w:p w:rsidR="004833A9" w:rsidRDefault="00C07A05">
            <w:pPr>
              <w:spacing w:after="120" w:line="276" w:lineRule="auto"/>
              <w:ind w:right="-28"/>
              <w:jc w:val="center"/>
              <w:rPr>
                <w:rFonts w:ascii="Cambria" w:eastAsia="Cambria" w:hAnsi="Cambria" w:cs="Cambria"/>
                <w:b/>
              </w:rPr>
            </w:pPr>
            <w:r>
              <w:rPr>
                <w:rFonts w:ascii="Cambria" w:eastAsia="Cambria" w:hAnsi="Cambria" w:cs="Cambria"/>
                <w:b/>
              </w:rPr>
              <w:t xml:space="preserve">10.00 </w:t>
            </w:r>
            <w:r w:rsidR="00E259FB">
              <w:rPr>
                <w:rFonts w:ascii="Cambria" w:eastAsia="Cambria" w:hAnsi="Cambria" w:cs="Cambria"/>
                <w:b/>
              </w:rPr>
              <w:t>-</w:t>
            </w:r>
            <w:r>
              <w:rPr>
                <w:rFonts w:ascii="Cambria" w:eastAsia="Cambria" w:hAnsi="Cambria" w:cs="Cambria"/>
                <w:b/>
              </w:rPr>
              <w:t xml:space="preserve"> 11.00</w:t>
            </w:r>
          </w:p>
          <w:p w:rsidR="004833A9" w:rsidRDefault="004833A9">
            <w:pPr>
              <w:pBdr>
                <w:top w:val="nil"/>
                <w:left w:val="nil"/>
                <w:bottom w:val="nil"/>
                <w:right w:val="nil"/>
                <w:between w:val="nil"/>
              </w:pBdr>
              <w:spacing w:after="120" w:line="276" w:lineRule="auto"/>
              <w:ind w:right="-28"/>
              <w:jc w:val="center"/>
              <w:rPr>
                <w:rFonts w:ascii="Cambria" w:eastAsia="Cambria" w:hAnsi="Cambria" w:cs="Cambria"/>
                <w:color w:val="000000"/>
              </w:rPr>
            </w:pPr>
          </w:p>
        </w:tc>
        <w:tc>
          <w:tcPr>
            <w:tcW w:w="7082" w:type="dxa"/>
            <w:vAlign w:val="center"/>
          </w:tcPr>
          <w:p w:rsidR="004833A9" w:rsidRPr="00EE79C7" w:rsidRDefault="00E259FB">
            <w:pPr>
              <w:spacing w:after="100" w:line="276" w:lineRule="auto"/>
              <w:rPr>
                <w:rFonts w:asciiTheme="majorHAnsi" w:eastAsia="Trebuchet MS" w:hAnsiTheme="majorHAnsi" w:cs="Trebuchet MS"/>
                <w:b/>
              </w:rPr>
            </w:pPr>
            <w:r w:rsidRPr="00EE79C7">
              <w:rPr>
                <w:rFonts w:asciiTheme="majorHAnsi" w:eastAsia="Trebuchet MS" w:hAnsiTheme="majorHAnsi" w:cs="Trebuchet MS"/>
                <w:b/>
              </w:rPr>
              <w:t>ВИЗИОНЕРСКАЯ ДИСКУССИЯ</w:t>
            </w:r>
            <w:r w:rsidR="008621DA" w:rsidRPr="00EE79C7">
              <w:rPr>
                <w:rFonts w:asciiTheme="majorHAnsi" w:eastAsia="Trebuchet MS" w:hAnsiTheme="majorHAnsi" w:cs="Trebuchet MS"/>
                <w:b/>
              </w:rPr>
              <w:t>: «ЗНАНИЯ КАК УНИВЕРСАЛЬНАЯ ЦЕННОСТЬ</w:t>
            </w:r>
            <w:r w:rsidRPr="00EE79C7">
              <w:rPr>
                <w:rFonts w:asciiTheme="majorHAnsi" w:eastAsia="Trebuchet MS" w:hAnsiTheme="majorHAnsi" w:cs="Trebuchet MS"/>
                <w:b/>
              </w:rPr>
              <w:t>»</w:t>
            </w:r>
          </w:p>
          <w:p w:rsidR="004833A9" w:rsidRDefault="00C07A05" w:rsidP="009641B1">
            <w:pPr>
              <w:jc w:val="both"/>
              <w:rPr>
                <w:rFonts w:asciiTheme="majorHAnsi" w:hAnsiTheme="majorHAnsi"/>
              </w:rPr>
            </w:pPr>
            <w:r w:rsidRPr="00EE79C7">
              <w:rPr>
                <w:rFonts w:asciiTheme="majorHAnsi" w:hAnsiTheme="majorHAnsi"/>
              </w:rPr>
              <w:t xml:space="preserve">Открывая конференцию в год, посвященный в донорском сообществе теме знания и наставничества, мы хотим пригласить участников к </w:t>
            </w:r>
            <w:proofErr w:type="spellStart"/>
            <w:r w:rsidRPr="00EE79C7">
              <w:rPr>
                <w:rFonts w:asciiTheme="majorHAnsi" w:hAnsiTheme="majorHAnsi"/>
              </w:rPr>
              <w:t>надсистемному</w:t>
            </w:r>
            <w:proofErr w:type="spellEnd"/>
            <w:r w:rsidRPr="00EE79C7">
              <w:rPr>
                <w:rFonts w:asciiTheme="majorHAnsi" w:hAnsiTheme="majorHAnsi"/>
              </w:rPr>
              <w:t xml:space="preserve"> разговору. </w:t>
            </w:r>
            <w:r w:rsidR="00E259FB" w:rsidRPr="00EE79C7">
              <w:rPr>
                <w:rFonts w:asciiTheme="majorHAnsi" w:hAnsiTheme="majorHAnsi"/>
              </w:rPr>
              <w:t>В</w:t>
            </w:r>
            <w:r w:rsidRPr="00EE79C7">
              <w:rPr>
                <w:rFonts w:asciiTheme="majorHAnsi" w:hAnsiTheme="majorHAnsi"/>
              </w:rPr>
              <w:t>изионер</w:t>
            </w:r>
            <w:r w:rsidR="00E259FB" w:rsidRPr="00EE79C7">
              <w:rPr>
                <w:rFonts w:asciiTheme="majorHAnsi" w:hAnsiTheme="majorHAnsi"/>
              </w:rPr>
              <w:t>ы</w:t>
            </w:r>
            <w:r w:rsidRPr="00EE79C7">
              <w:rPr>
                <w:rFonts w:asciiTheme="majorHAnsi" w:hAnsiTheme="majorHAnsi"/>
              </w:rPr>
              <w:t xml:space="preserve"> и эксперт</w:t>
            </w:r>
            <w:r w:rsidR="00E259FB" w:rsidRPr="00EE79C7">
              <w:rPr>
                <w:rFonts w:asciiTheme="majorHAnsi" w:hAnsiTheme="majorHAnsi"/>
              </w:rPr>
              <w:t>ы</w:t>
            </w:r>
            <w:r w:rsidRPr="00EE79C7">
              <w:rPr>
                <w:rFonts w:asciiTheme="majorHAnsi" w:hAnsiTheme="majorHAnsi"/>
              </w:rPr>
              <w:t xml:space="preserve"> в разных </w:t>
            </w:r>
            <w:r w:rsidR="00E259FB" w:rsidRPr="00EE79C7">
              <w:rPr>
                <w:rFonts w:asciiTheme="majorHAnsi" w:hAnsiTheme="majorHAnsi"/>
              </w:rPr>
              <w:t>сферах</w:t>
            </w:r>
            <w:r w:rsidRPr="00EE79C7">
              <w:rPr>
                <w:rFonts w:asciiTheme="majorHAnsi" w:hAnsiTheme="majorHAnsi"/>
              </w:rPr>
              <w:t xml:space="preserve"> деятельности (наука, здравоохранение, IT, образование, культура, психология) представят авторское видение трендов и вызовов в своей нише и вместе обсудят, какое будущее ждет сферу познания, как меняется ценность знаний в эпоху нестабильности</w:t>
            </w:r>
            <w:r w:rsidR="00E259FB" w:rsidRPr="00EE79C7">
              <w:rPr>
                <w:rFonts w:asciiTheme="majorHAnsi" w:hAnsiTheme="majorHAnsi"/>
              </w:rPr>
              <w:t>,</w:t>
            </w:r>
            <w:r w:rsidRPr="00EE79C7">
              <w:rPr>
                <w:rFonts w:asciiTheme="majorHAnsi" w:hAnsiTheme="majorHAnsi"/>
              </w:rPr>
              <w:t xml:space="preserve"> и какие требования SHIVA-мир будет предъявлять для следующего поколения человека познающего.</w:t>
            </w:r>
          </w:p>
          <w:p w:rsidR="009641B1" w:rsidRPr="00EE79C7" w:rsidRDefault="009641B1" w:rsidP="009641B1">
            <w:pPr>
              <w:jc w:val="both"/>
              <w:rPr>
                <w:rFonts w:asciiTheme="majorHAnsi" w:eastAsia="Cambria" w:hAnsiTheme="majorHAnsi" w:cs="Cambria"/>
                <w:b/>
                <w:color w:val="000000"/>
              </w:rPr>
            </w:pPr>
          </w:p>
        </w:tc>
      </w:tr>
      <w:tr w:rsidR="004833A9">
        <w:tc>
          <w:tcPr>
            <w:tcW w:w="2263" w:type="dxa"/>
          </w:tcPr>
          <w:p w:rsidR="004833A9" w:rsidRDefault="00C07A05">
            <w:pPr>
              <w:pBdr>
                <w:top w:val="nil"/>
                <w:left w:val="nil"/>
                <w:bottom w:val="nil"/>
                <w:right w:val="nil"/>
                <w:between w:val="nil"/>
              </w:pBdr>
              <w:spacing w:line="276" w:lineRule="auto"/>
              <w:ind w:right="-28"/>
              <w:jc w:val="center"/>
              <w:rPr>
                <w:rFonts w:ascii="Cambria" w:eastAsia="Cambria" w:hAnsi="Cambria" w:cs="Cambria"/>
                <w:b/>
                <w:color w:val="000000"/>
              </w:rPr>
            </w:pPr>
            <w:r>
              <w:rPr>
                <w:rFonts w:ascii="Cambria" w:eastAsia="Cambria" w:hAnsi="Cambria" w:cs="Cambria"/>
                <w:b/>
                <w:color w:val="000000"/>
              </w:rPr>
              <w:t xml:space="preserve">11.15 </w:t>
            </w:r>
            <w:r w:rsidR="00E259FB">
              <w:rPr>
                <w:rFonts w:ascii="Cambria" w:eastAsia="Cambria" w:hAnsi="Cambria" w:cs="Cambria"/>
                <w:b/>
                <w:color w:val="000000"/>
              </w:rPr>
              <w:t>-</w:t>
            </w:r>
            <w:r>
              <w:rPr>
                <w:rFonts w:ascii="Cambria" w:eastAsia="Cambria" w:hAnsi="Cambria" w:cs="Cambria"/>
                <w:b/>
                <w:color w:val="000000"/>
              </w:rPr>
              <w:t xml:space="preserve"> 12.</w:t>
            </w:r>
            <w:r w:rsidR="00503F37">
              <w:rPr>
                <w:rFonts w:ascii="Cambria" w:eastAsia="Cambria" w:hAnsi="Cambria" w:cs="Cambria"/>
                <w:b/>
                <w:color w:val="000000"/>
              </w:rPr>
              <w:t>45</w:t>
            </w:r>
          </w:p>
          <w:p w:rsidR="004833A9" w:rsidRDefault="004833A9">
            <w:pPr>
              <w:pBdr>
                <w:top w:val="nil"/>
                <w:left w:val="nil"/>
                <w:bottom w:val="nil"/>
                <w:right w:val="nil"/>
                <w:between w:val="nil"/>
              </w:pBdr>
              <w:spacing w:after="120" w:line="276" w:lineRule="auto"/>
              <w:ind w:right="-28"/>
              <w:jc w:val="center"/>
              <w:rPr>
                <w:rFonts w:ascii="Cambria" w:eastAsia="Cambria" w:hAnsi="Cambria" w:cs="Cambria"/>
                <w:i/>
                <w:color w:val="000000"/>
              </w:rPr>
            </w:pPr>
          </w:p>
        </w:tc>
        <w:tc>
          <w:tcPr>
            <w:tcW w:w="7082" w:type="dxa"/>
            <w:vAlign w:val="center"/>
          </w:tcPr>
          <w:p w:rsidR="004833A9" w:rsidRPr="00EE79C7" w:rsidRDefault="00503F37">
            <w:pPr>
              <w:spacing w:after="120" w:line="276" w:lineRule="auto"/>
              <w:ind w:right="-28"/>
              <w:rPr>
                <w:rFonts w:asciiTheme="majorHAnsi" w:hAnsiTheme="majorHAnsi"/>
                <w:b/>
              </w:rPr>
            </w:pPr>
            <w:r w:rsidRPr="00EE79C7">
              <w:rPr>
                <w:rFonts w:asciiTheme="majorHAnsi" w:hAnsiTheme="majorHAnsi"/>
                <w:b/>
              </w:rPr>
              <w:t xml:space="preserve">ПЛЕНАРНАЯ </w:t>
            </w:r>
            <w:proofErr w:type="gramStart"/>
            <w:r w:rsidR="00C07A05" w:rsidRPr="00EE79C7">
              <w:rPr>
                <w:rFonts w:asciiTheme="majorHAnsi" w:hAnsiTheme="majorHAnsi"/>
                <w:b/>
              </w:rPr>
              <w:t>СЕССИЯ :</w:t>
            </w:r>
            <w:proofErr w:type="gramEnd"/>
            <w:r w:rsidR="00C07A05" w:rsidRPr="00EE79C7">
              <w:rPr>
                <w:rFonts w:asciiTheme="majorHAnsi" w:hAnsiTheme="majorHAnsi"/>
                <w:b/>
              </w:rPr>
              <w:t xml:space="preserve"> «</w:t>
            </w:r>
            <w:r w:rsidR="00E259FB" w:rsidRPr="00EE79C7">
              <w:rPr>
                <w:rFonts w:asciiTheme="majorHAnsi" w:hAnsiTheme="majorHAnsi"/>
                <w:b/>
              </w:rPr>
              <w:t xml:space="preserve">БЕСЦЕННЫЙ ГРУЗ: КАК ОРГАНИЗОВАТЬ НАКОПЛЕНИЕ, УПРАВЛЕНИЕ И ПЕРЕДАЧУ </w:t>
            </w:r>
            <w:r w:rsidR="00C07A05" w:rsidRPr="00EE79C7">
              <w:rPr>
                <w:rFonts w:asciiTheme="majorHAnsi" w:hAnsiTheme="majorHAnsi"/>
                <w:b/>
              </w:rPr>
              <w:t>ЗНАНИ</w:t>
            </w:r>
            <w:r w:rsidR="00E259FB" w:rsidRPr="00EE79C7">
              <w:rPr>
                <w:rFonts w:asciiTheme="majorHAnsi" w:hAnsiTheme="majorHAnsi"/>
                <w:b/>
              </w:rPr>
              <w:t xml:space="preserve">Й И КОМПЕТЕНЦИЙ </w:t>
            </w:r>
            <w:r w:rsidR="00C07A05" w:rsidRPr="00EE79C7">
              <w:rPr>
                <w:rFonts w:asciiTheme="majorHAnsi" w:hAnsiTheme="majorHAnsi"/>
                <w:b/>
              </w:rPr>
              <w:t>В СЕКТОРЕ»</w:t>
            </w:r>
          </w:p>
          <w:p w:rsidR="004833A9" w:rsidRPr="00EE79C7" w:rsidRDefault="00E259FB">
            <w:pPr>
              <w:spacing w:after="120" w:line="276" w:lineRule="auto"/>
              <w:ind w:right="-28"/>
              <w:rPr>
                <w:rFonts w:asciiTheme="majorHAnsi" w:hAnsiTheme="majorHAnsi"/>
              </w:rPr>
            </w:pPr>
            <w:r w:rsidRPr="00EE79C7">
              <w:rPr>
                <w:rFonts w:asciiTheme="majorHAnsi" w:hAnsiTheme="majorHAnsi"/>
              </w:rPr>
              <w:t>На этой сессии мы хотим обозначить р</w:t>
            </w:r>
            <w:r w:rsidR="00C07A05" w:rsidRPr="00EE79C7">
              <w:rPr>
                <w:rFonts w:asciiTheme="majorHAnsi" w:hAnsiTheme="majorHAnsi"/>
              </w:rPr>
              <w:t>оль знаний в секторе</w:t>
            </w:r>
            <w:r w:rsidR="00E5397B" w:rsidRPr="00EE79C7">
              <w:rPr>
                <w:rFonts w:asciiTheme="majorHAnsi" w:hAnsiTheme="majorHAnsi"/>
              </w:rPr>
              <w:t xml:space="preserve"> и</w:t>
            </w:r>
            <w:r w:rsidRPr="00EE79C7">
              <w:rPr>
                <w:rFonts w:asciiTheme="majorHAnsi" w:hAnsiTheme="majorHAnsi"/>
              </w:rPr>
              <w:t xml:space="preserve"> поговорить о том, как в столь быстро меняющихся условиях сохранять и передавать </w:t>
            </w:r>
            <w:r w:rsidR="00C07A05" w:rsidRPr="00EE79C7">
              <w:rPr>
                <w:rFonts w:asciiTheme="majorHAnsi" w:hAnsiTheme="majorHAnsi"/>
              </w:rPr>
              <w:t>накоплен</w:t>
            </w:r>
            <w:r w:rsidRPr="00EE79C7">
              <w:rPr>
                <w:rFonts w:asciiTheme="majorHAnsi" w:hAnsiTheme="majorHAnsi"/>
              </w:rPr>
              <w:t xml:space="preserve">ный большой массив знаний. Эксперты поделятся с нами спецификой знаний в разных направлениях </w:t>
            </w:r>
            <w:r w:rsidR="00E625CE">
              <w:rPr>
                <w:rFonts w:asciiTheme="majorHAnsi" w:hAnsiTheme="majorHAnsi"/>
              </w:rPr>
              <w:t>для поддержки</w:t>
            </w:r>
            <w:r w:rsidRPr="00EE79C7">
              <w:rPr>
                <w:rFonts w:asciiTheme="majorHAnsi" w:hAnsiTheme="majorHAnsi"/>
              </w:rPr>
              <w:t xml:space="preserve"> -  культуре, науке, здравоохранении, образовании</w:t>
            </w:r>
            <w:r w:rsidR="00E5397B" w:rsidRPr="00EE79C7">
              <w:rPr>
                <w:rFonts w:asciiTheme="majorHAnsi" w:hAnsiTheme="majorHAnsi"/>
              </w:rPr>
              <w:t xml:space="preserve"> и пр. и</w:t>
            </w:r>
            <w:r w:rsidR="00973621" w:rsidRPr="00EE79C7">
              <w:rPr>
                <w:rFonts w:asciiTheme="majorHAnsi" w:hAnsiTheme="majorHAnsi"/>
              </w:rPr>
              <w:t xml:space="preserve"> расскажут о том, как они справляются с вызовами, </w:t>
            </w:r>
            <w:r w:rsidR="00C07A05" w:rsidRPr="00EE79C7">
              <w:rPr>
                <w:rFonts w:asciiTheme="majorHAnsi" w:hAnsiTheme="majorHAnsi"/>
              </w:rPr>
              <w:t>связанны</w:t>
            </w:r>
            <w:r w:rsidR="00973621" w:rsidRPr="00EE79C7">
              <w:rPr>
                <w:rFonts w:asciiTheme="majorHAnsi" w:hAnsiTheme="majorHAnsi"/>
              </w:rPr>
              <w:t>ми</w:t>
            </w:r>
            <w:r w:rsidR="00C07A05" w:rsidRPr="00EE79C7">
              <w:rPr>
                <w:rFonts w:asciiTheme="majorHAnsi" w:hAnsiTheme="majorHAnsi"/>
              </w:rPr>
              <w:t xml:space="preserve"> с текущей ситуацией в стране</w:t>
            </w:r>
            <w:r w:rsidR="00D95034" w:rsidRPr="00EE79C7">
              <w:rPr>
                <w:rFonts w:asciiTheme="majorHAnsi" w:hAnsiTheme="majorHAnsi"/>
              </w:rPr>
              <w:t>, как они оценивают свой вклад</w:t>
            </w:r>
            <w:r w:rsidR="00DB1A26">
              <w:rPr>
                <w:rFonts w:asciiTheme="majorHAnsi" w:hAnsiTheme="majorHAnsi"/>
              </w:rPr>
              <w:t>,</w:t>
            </w:r>
            <w:r w:rsidR="00E625CE">
              <w:rPr>
                <w:rFonts w:asciiTheme="majorHAnsi" w:hAnsiTheme="majorHAnsi"/>
              </w:rPr>
              <w:t xml:space="preserve"> и</w:t>
            </w:r>
            <w:r w:rsidR="00D95034" w:rsidRPr="00EE79C7">
              <w:rPr>
                <w:rFonts w:asciiTheme="majorHAnsi" w:hAnsiTheme="majorHAnsi"/>
              </w:rPr>
              <w:t xml:space="preserve"> в какой поддержке/партнерстве они нуждаются для повышения эффективности своих программ. Мы обсудим ТОП-3: тренды, которые уже проявляются или только ждут сферу образования, науки и просвещения в ближайшие 10 лет.</w:t>
            </w:r>
          </w:p>
          <w:p w:rsidR="00E625CE" w:rsidRPr="00EE79C7" w:rsidRDefault="00503F37" w:rsidP="009641B1">
            <w:pPr>
              <w:spacing w:after="120" w:line="276" w:lineRule="auto"/>
              <w:ind w:right="-28"/>
              <w:rPr>
                <w:rFonts w:asciiTheme="majorHAnsi" w:eastAsia="Cambria" w:hAnsiTheme="majorHAnsi" w:cs="Cambria"/>
                <w:b/>
              </w:rPr>
            </w:pPr>
            <w:r w:rsidRPr="00EE79C7">
              <w:rPr>
                <w:rFonts w:asciiTheme="majorHAnsi" w:hAnsiTheme="majorHAnsi"/>
              </w:rPr>
              <w:t xml:space="preserve">В рамках сессии участники </w:t>
            </w:r>
            <w:r w:rsidR="00D95034" w:rsidRPr="00EE79C7">
              <w:rPr>
                <w:rFonts w:asciiTheme="majorHAnsi" w:hAnsiTheme="majorHAnsi"/>
              </w:rPr>
              <w:t xml:space="preserve">также </w:t>
            </w:r>
            <w:r w:rsidRPr="00EE79C7">
              <w:rPr>
                <w:rFonts w:asciiTheme="majorHAnsi" w:hAnsiTheme="majorHAnsi"/>
              </w:rPr>
              <w:t>обсудят, как в условиях внешних вызовов и новых целей (актуализация устойчивого развития, кадровый дефицит, технологический суверенитет и др.) меняются стратегии, приоритеты и конкретные практики донорских организаций, поддерживающих развитие знаний об обществе.</w:t>
            </w:r>
          </w:p>
        </w:tc>
      </w:tr>
      <w:tr w:rsidR="004833A9">
        <w:tc>
          <w:tcPr>
            <w:tcW w:w="2263" w:type="dxa"/>
          </w:tcPr>
          <w:p w:rsidR="004833A9" w:rsidRDefault="00C07A05" w:rsidP="00E543A6">
            <w:pPr>
              <w:spacing w:after="120" w:line="276" w:lineRule="auto"/>
              <w:ind w:right="-28"/>
              <w:jc w:val="center"/>
              <w:rPr>
                <w:rFonts w:ascii="Cambria" w:eastAsia="Cambria" w:hAnsi="Cambria" w:cs="Cambria"/>
                <w:color w:val="000000"/>
              </w:rPr>
            </w:pPr>
            <w:r>
              <w:rPr>
                <w:rFonts w:ascii="Cambria" w:eastAsia="Cambria" w:hAnsi="Cambria" w:cs="Cambria"/>
                <w:b/>
              </w:rPr>
              <w:lastRenderedPageBreak/>
              <w:t xml:space="preserve">12.45 </w:t>
            </w:r>
            <w:r w:rsidR="00E543A6">
              <w:rPr>
                <w:rFonts w:ascii="Cambria" w:eastAsia="Cambria" w:hAnsi="Cambria" w:cs="Cambria"/>
                <w:b/>
              </w:rPr>
              <w:t>-</w:t>
            </w:r>
            <w:r>
              <w:rPr>
                <w:rFonts w:ascii="Cambria" w:eastAsia="Cambria" w:hAnsi="Cambria" w:cs="Cambria"/>
                <w:b/>
              </w:rPr>
              <w:t xml:space="preserve"> 13.00</w:t>
            </w:r>
          </w:p>
        </w:tc>
        <w:tc>
          <w:tcPr>
            <w:tcW w:w="7082" w:type="dxa"/>
            <w:vAlign w:val="center"/>
          </w:tcPr>
          <w:p w:rsidR="004833A9" w:rsidRPr="00EE79C7" w:rsidRDefault="008D5AB7" w:rsidP="008D5AB7">
            <w:pPr>
              <w:pBdr>
                <w:top w:val="nil"/>
                <w:left w:val="nil"/>
                <w:bottom w:val="nil"/>
                <w:right w:val="nil"/>
                <w:between w:val="nil"/>
              </w:pBdr>
              <w:spacing w:line="276" w:lineRule="auto"/>
              <w:ind w:right="-28"/>
              <w:rPr>
                <w:rFonts w:asciiTheme="majorHAnsi" w:eastAsia="Cambria" w:hAnsiTheme="majorHAnsi" w:cs="Cambria"/>
                <w:color w:val="000000"/>
              </w:rPr>
            </w:pPr>
            <w:r>
              <w:rPr>
                <w:rFonts w:asciiTheme="majorHAnsi" w:eastAsia="Cambria" w:hAnsiTheme="majorHAnsi" w:cs="Cambria"/>
                <w:color w:val="000000"/>
              </w:rPr>
              <w:t>Кофе-брейк</w:t>
            </w:r>
          </w:p>
        </w:tc>
      </w:tr>
      <w:tr w:rsidR="004833A9">
        <w:tc>
          <w:tcPr>
            <w:tcW w:w="2263" w:type="dxa"/>
          </w:tcPr>
          <w:p w:rsidR="004833A9" w:rsidRDefault="00C07A05">
            <w:pPr>
              <w:pBdr>
                <w:top w:val="nil"/>
                <w:left w:val="nil"/>
                <w:bottom w:val="nil"/>
                <w:right w:val="nil"/>
                <w:between w:val="nil"/>
              </w:pBdr>
              <w:spacing w:line="276" w:lineRule="auto"/>
              <w:ind w:right="-28"/>
              <w:jc w:val="center"/>
              <w:rPr>
                <w:rFonts w:ascii="Cambria" w:eastAsia="Cambria" w:hAnsi="Cambria" w:cs="Cambria"/>
                <w:b/>
                <w:color w:val="000000"/>
              </w:rPr>
            </w:pPr>
            <w:r>
              <w:rPr>
                <w:rFonts w:ascii="Cambria" w:eastAsia="Cambria" w:hAnsi="Cambria" w:cs="Cambria"/>
                <w:b/>
                <w:color w:val="000000"/>
              </w:rPr>
              <w:t xml:space="preserve">13.00 </w:t>
            </w:r>
            <w:r w:rsidR="00E543A6">
              <w:rPr>
                <w:rFonts w:ascii="Cambria" w:eastAsia="Cambria" w:hAnsi="Cambria" w:cs="Cambria"/>
                <w:b/>
                <w:color w:val="000000"/>
              </w:rPr>
              <w:t>-</w:t>
            </w:r>
            <w:r>
              <w:rPr>
                <w:rFonts w:ascii="Cambria" w:eastAsia="Cambria" w:hAnsi="Cambria" w:cs="Cambria"/>
                <w:b/>
                <w:color w:val="000000"/>
              </w:rPr>
              <w:t xml:space="preserve"> 14.15</w:t>
            </w:r>
          </w:p>
          <w:p w:rsidR="004833A9" w:rsidRDefault="004833A9">
            <w:pPr>
              <w:pBdr>
                <w:top w:val="nil"/>
                <w:left w:val="nil"/>
                <w:bottom w:val="nil"/>
                <w:right w:val="nil"/>
                <w:between w:val="nil"/>
              </w:pBdr>
              <w:spacing w:after="200" w:line="276" w:lineRule="auto"/>
              <w:ind w:right="-28"/>
              <w:jc w:val="center"/>
              <w:rPr>
                <w:rFonts w:ascii="Cambria" w:eastAsia="Cambria" w:hAnsi="Cambria" w:cs="Cambria"/>
                <w:color w:val="000000"/>
              </w:rPr>
            </w:pPr>
          </w:p>
        </w:tc>
        <w:tc>
          <w:tcPr>
            <w:tcW w:w="7082" w:type="dxa"/>
            <w:vAlign w:val="center"/>
          </w:tcPr>
          <w:p w:rsidR="004833A9" w:rsidRPr="00EE79C7" w:rsidRDefault="00C07A05">
            <w:pPr>
              <w:ind w:right="-30"/>
              <w:rPr>
                <w:rFonts w:asciiTheme="majorHAnsi" w:eastAsia="Cambria" w:hAnsiTheme="majorHAnsi" w:cs="Cambria"/>
                <w:b/>
              </w:rPr>
            </w:pPr>
            <w:r w:rsidRPr="00EE79C7">
              <w:rPr>
                <w:rFonts w:asciiTheme="majorHAnsi" w:eastAsia="Cambria" w:hAnsiTheme="majorHAnsi" w:cs="Cambria"/>
                <w:b/>
              </w:rPr>
              <w:t>СЕССИЯ 1: «</w:t>
            </w:r>
            <w:r w:rsidR="00E543A6" w:rsidRPr="00EE79C7">
              <w:rPr>
                <w:rFonts w:asciiTheme="majorHAnsi" w:eastAsia="Cambria" w:hAnsiTheme="majorHAnsi" w:cs="Cambria"/>
                <w:b/>
              </w:rPr>
              <w:t>ИДЕАЛЬНЫЙ КАНДИДАТ: ПРОФСТАНДАРТЫ И ДРУГИЕ МЕХАНИЗМЫ УКРЕПЛЕНИЯ КАДРОВОГО ПОТЕНЦИАЛА СЕКТОРА</w:t>
            </w:r>
            <w:r w:rsidRPr="00EE79C7">
              <w:rPr>
                <w:rFonts w:asciiTheme="majorHAnsi" w:eastAsia="Cambria" w:hAnsiTheme="majorHAnsi" w:cs="Cambria"/>
                <w:b/>
              </w:rPr>
              <w:t>»</w:t>
            </w:r>
          </w:p>
          <w:p w:rsidR="00B91E46" w:rsidRDefault="00C07A05" w:rsidP="00B91E46">
            <w:pPr>
              <w:ind w:right="-30"/>
              <w:rPr>
                <w:rFonts w:asciiTheme="majorHAnsi" w:hAnsiTheme="majorHAnsi"/>
              </w:rPr>
            </w:pPr>
            <w:bookmarkStart w:id="1" w:name="_heading=h.30j0zll" w:colFirst="0" w:colLast="0"/>
            <w:bookmarkEnd w:id="1"/>
            <w:r w:rsidRPr="00EE79C7">
              <w:rPr>
                <w:rFonts w:asciiTheme="majorHAnsi" w:eastAsia="Cambria" w:hAnsiTheme="majorHAnsi" w:cs="Cambria"/>
              </w:rPr>
              <w:t xml:space="preserve">Управление знаниями это не только про технологии и ноу-хау, в фокусе всегда </w:t>
            </w:r>
            <w:r w:rsidR="00E543A6" w:rsidRPr="00EE79C7">
              <w:rPr>
                <w:rFonts w:asciiTheme="majorHAnsi" w:eastAsia="Cambria" w:hAnsiTheme="majorHAnsi" w:cs="Cambria"/>
              </w:rPr>
              <w:t xml:space="preserve">был и есть </w:t>
            </w:r>
            <w:r w:rsidRPr="00EE79C7">
              <w:rPr>
                <w:rFonts w:asciiTheme="majorHAnsi" w:eastAsia="Cambria" w:hAnsiTheme="majorHAnsi" w:cs="Cambria"/>
              </w:rPr>
              <w:t>человек. Мы обсудим, какими знаниями и навыками должен обладать менеджер в некоммерческой организации. Мы также затронем тему профессиональных навыков</w:t>
            </w:r>
            <w:r w:rsidR="00E543A6" w:rsidRPr="00EE79C7">
              <w:rPr>
                <w:rFonts w:asciiTheme="majorHAnsi" w:eastAsia="Cambria" w:hAnsiTheme="majorHAnsi" w:cs="Cambria"/>
              </w:rPr>
              <w:t>,</w:t>
            </w:r>
            <w:r w:rsidRPr="00EE79C7">
              <w:rPr>
                <w:rFonts w:asciiTheme="majorHAnsi" w:eastAsia="Cambria" w:hAnsiTheme="majorHAnsi" w:cs="Cambria"/>
              </w:rPr>
              <w:t xml:space="preserve"> знаний </w:t>
            </w:r>
            <w:r w:rsidR="00E543A6" w:rsidRPr="00EE79C7">
              <w:rPr>
                <w:rFonts w:asciiTheme="majorHAnsi" w:eastAsia="Cambria" w:hAnsiTheme="majorHAnsi" w:cs="Cambria"/>
              </w:rPr>
              <w:t xml:space="preserve">и компетенций </w:t>
            </w:r>
            <w:r w:rsidRPr="00EE79C7">
              <w:rPr>
                <w:rFonts w:asciiTheme="majorHAnsi" w:eastAsia="Cambria" w:hAnsiTheme="majorHAnsi" w:cs="Cambria"/>
              </w:rPr>
              <w:t>менеджера по КСО</w:t>
            </w:r>
            <w:r w:rsidR="00E543A6" w:rsidRPr="00EE79C7">
              <w:rPr>
                <w:rFonts w:asciiTheme="majorHAnsi" w:eastAsia="Cambria" w:hAnsiTheme="majorHAnsi" w:cs="Cambria"/>
              </w:rPr>
              <w:t>/ УР</w:t>
            </w:r>
            <w:r w:rsidRPr="00EE79C7">
              <w:rPr>
                <w:rFonts w:asciiTheme="majorHAnsi" w:eastAsia="Cambria" w:hAnsiTheme="majorHAnsi" w:cs="Cambria"/>
              </w:rPr>
              <w:t xml:space="preserve"> в донорском сообществе. </w:t>
            </w:r>
            <w:r w:rsidR="00E543A6" w:rsidRPr="00EE79C7">
              <w:rPr>
                <w:rFonts w:asciiTheme="majorHAnsi" w:eastAsia="Cambria" w:hAnsiTheme="majorHAnsi" w:cs="Cambria"/>
              </w:rPr>
              <w:t xml:space="preserve">Каков он – идеальный кандидат для некоммерческого сектора и для донорского сообщества? </w:t>
            </w:r>
            <w:r w:rsidRPr="00EE79C7">
              <w:rPr>
                <w:rFonts w:asciiTheme="majorHAnsi" w:eastAsia="Cambria" w:hAnsiTheme="majorHAnsi" w:cs="Cambria"/>
              </w:rPr>
              <w:t>Что между ними общего</w:t>
            </w:r>
            <w:r w:rsidR="00B91E46">
              <w:rPr>
                <w:rFonts w:asciiTheme="majorHAnsi" w:eastAsia="Cambria" w:hAnsiTheme="majorHAnsi" w:cs="Cambria"/>
              </w:rPr>
              <w:t>,</w:t>
            </w:r>
            <w:r w:rsidRPr="00EE79C7">
              <w:rPr>
                <w:rFonts w:asciiTheme="majorHAnsi" w:eastAsia="Cambria" w:hAnsiTheme="majorHAnsi" w:cs="Cambria"/>
              </w:rPr>
              <w:t xml:space="preserve"> и в чем различия? Влияет ли меняющаяся в стране ситуация на проф.  стандарты в секторе? </w:t>
            </w:r>
            <w:r w:rsidR="00B91E46">
              <w:rPr>
                <w:rFonts w:asciiTheme="majorHAnsi" w:eastAsia="Cambria" w:hAnsiTheme="majorHAnsi" w:cs="Cambria"/>
              </w:rPr>
              <w:t>Мы также затронем тему, к</w:t>
            </w:r>
            <w:r w:rsidR="00C952D3" w:rsidRPr="00EE79C7">
              <w:rPr>
                <w:rFonts w:asciiTheme="majorHAnsi" w:hAnsiTheme="majorHAnsi"/>
              </w:rPr>
              <w:t>ак меняется запрос на знания у специалистов сектора</w:t>
            </w:r>
            <w:r w:rsidR="00B91E46">
              <w:rPr>
                <w:rFonts w:asciiTheme="majorHAnsi" w:hAnsiTheme="majorHAnsi"/>
              </w:rPr>
              <w:t>, и к</w:t>
            </w:r>
            <w:r w:rsidR="00C952D3" w:rsidRPr="00EE79C7">
              <w:rPr>
                <w:rFonts w:asciiTheme="majorHAnsi" w:hAnsiTheme="majorHAnsi"/>
              </w:rPr>
              <w:t>акие знания сейчас в тр</w:t>
            </w:r>
            <w:r w:rsidR="00B91E46">
              <w:rPr>
                <w:rFonts w:asciiTheme="majorHAnsi" w:hAnsiTheme="majorHAnsi"/>
              </w:rPr>
              <w:t>енде и более всего востребованы.</w:t>
            </w:r>
          </w:p>
          <w:p w:rsidR="00C952D3" w:rsidRPr="00EE79C7" w:rsidRDefault="00C952D3" w:rsidP="00B91E46">
            <w:pPr>
              <w:ind w:right="-30"/>
              <w:rPr>
                <w:rFonts w:asciiTheme="majorHAnsi" w:hAnsiTheme="majorHAnsi"/>
              </w:rPr>
            </w:pPr>
            <w:r w:rsidRPr="00EE79C7">
              <w:rPr>
                <w:rFonts w:asciiTheme="majorHAnsi" w:hAnsiTheme="majorHAnsi"/>
              </w:rPr>
              <w:t xml:space="preserve"> </w:t>
            </w:r>
            <w:r w:rsidR="005E544E" w:rsidRPr="00EE79C7">
              <w:rPr>
                <w:rFonts w:asciiTheme="majorHAnsi" w:hAnsiTheme="majorHAnsi"/>
              </w:rPr>
              <w:t xml:space="preserve"> </w:t>
            </w:r>
          </w:p>
          <w:p w:rsidR="00E625CE" w:rsidRPr="00EE79C7" w:rsidRDefault="00E625CE" w:rsidP="000C5579">
            <w:pPr>
              <w:shd w:val="clear" w:color="auto" w:fill="FFFFFF"/>
              <w:rPr>
                <w:rFonts w:asciiTheme="majorHAnsi" w:eastAsia="Cambria" w:hAnsiTheme="majorHAnsi" w:cs="Cambria"/>
                <w:color w:val="000000"/>
              </w:rPr>
            </w:pPr>
          </w:p>
        </w:tc>
      </w:tr>
      <w:tr w:rsidR="004833A9">
        <w:tc>
          <w:tcPr>
            <w:tcW w:w="2263" w:type="dxa"/>
          </w:tcPr>
          <w:p w:rsidR="004833A9" w:rsidRDefault="004833A9">
            <w:pPr>
              <w:pBdr>
                <w:top w:val="nil"/>
                <w:left w:val="nil"/>
                <w:bottom w:val="nil"/>
                <w:right w:val="nil"/>
                <w:between w:val="nil"/>
              </w:pBdr>
              <w:spacing w:after="120" w:line="276" w:lineRule="auto"/>
              <w:ind w:right="-28"/>
              <w:jc w:val="center"/>
              <w:rPr>
                <w:rFonts w:ascii="Cambria" w:eastAsia="Cambria" w:hAnsi="Cambria" w:cs="Cambria"/>
                <w:b/>
                <w:color w:val="000000"/>
              </w:rPr>
            </w:pPr>
          </w:p>
        </w:tc>
        <w:tc>
          <w:tcPr>
            <w:tcW w:w="7082" w:type="dxa"/>
            <w:vAlign w:val="center"/>
          </w:tcPr>
          <w:p w:rsidR="004833A9" w:rsidRPr="00EE79C7" w:rsidRDefault="00C07A05">
            <w:pPr>
              <w:ind w:right="-28"/>
              <w:rPr>
                <w:rFonts w:asciiTheme="majorHAnsi" w:eastAsia="Cambria" w:hAnsiTheme="majorHAnsi" w:cs="Cambria"/>
                <w:b/>
              </w:rPr>
            </w:pPr>
            <w:r w:rsidRPr="00EE79C7">
              <w:rPr>
                <w:rFonts w:asciiTheme="majorHAnsi" w:eastAsia="Cambria" w:hAnsiTheme="majorHAnsi" w:cs="Cambria"/>
                <w:b/>
              </w:rPr>
              <w:t>СЕССИЯ 2: «ДВИГАТЕЛИ ПРОГРЕССА: ВКЛАД ДОНОРОВ В ПОДДЕРЖКУ НАУКИ В РОССИИ И МИРЕ»</w:t>
            </w:r>
          </w:p>
          <w:p w:rsidR="005F50B4" w:rsidRPr="00EE79C7" w:rsidRDefault="005F50B4">
            <w:pPr>
              <w:ind w:right="-28"/>
              <w:rPr>
                <w:rFonts w:asciiTheme="majorHAnsi" w:eastAsia="Cambria" w:hAnsiTheme="majorHAnsi" w:cs="Cambria"/>
                <w:b/>
              </w:rPr>
            </w:pPr>
          </w:p>
          <w:p w:rsidR="004833A9" w:rsidRPr="00EE79C7" w:rsidRDefault="005F50B4" w:rsidP="009641B1">
            <w:pPr>
              <w:ind w:right="-28"/>
              <w:rPr>
                <w:rFonts w:asciiTheme="majorHAnsi" w:eastAsia="Cambria" w:hAnsiTheme="majorHAnsi" w:cs="Cambria"/>
                <w:b/>
              </w:rPr>
            </w:pPr>
            <w:r w:rsidRPr="00EE79C7">
              <w:rPr>
                <w:rFonts w:asciiTheme="majorHAnsi" w:eastAsia="Cambria" w:hAnsiTheme="majorHAnsi" w:cs="Cambria"/>
              </w:rPr>
              <w:t xml:space="preserve">В 2023 году на исследования и разработки планируется выделить </w:t>
            </w:r>
            <w:hyperlink r:id="rId7" w:history="1">
              <w:r w:rsidRPr="00EE79C7">
                <w:rPr>
                  <w:rStyle w:val="ac"/>
                  <w:rFonts w:asciiTheme="majorHAnsi" w:eastAsia="Cambria" w:hAnsiTheme="majorHAnsi" w:cs="Cambria"/>
                </w:rPr>
                <w:t xml:space="preserve">492 млрд руб., в 2024 </w:t>
              </w:r>
              <w:r w:rsidR="00C07A05" w:rsidRPr="00EE79C7">
                <w:rPr>
                  <w:rStyle w:val="ac"/>
                  <w:rFonts w:asciiTheme="majorHAnsi" w:eastAsia="Cambria" w:hAnsiTheme="majorHAnsi" w:cs="Cambria"/>
                </w:rPr>
                <w:t xml:space="preserve">году </w:t>
              </w:r>
              <w:r w:rsidRPr="00EE79C7">
                <w:rPr>
                  <w:rStyle w:val="ac"/>
                  <w:rFonts w:asciiTheme="majorHAnsi" w:eastAsia="Cambria" w:hAnsiTheme="majorHAnsi" w:cs="Cambria"/>
                </w:rPr>
                <w:t>— 490 млрд</w:t>
              </w:r>
            </w:hyperlink>
            <w:r w:rsidRPr="00EE79C7">
              <w:rPr>
                <w:rFonts w:asciiTheme="majorHAnsi" w:eastAsia="Cambria" w:hAnsiTheme="majorHAnsi" w:cs="Cambria"/>
              </w:rPr>
              <w:t xml:space="preserve">. Общий объем государственной программы «Научно-технологическое развитие» с учетом задач по финансированию высшего образования составит более 1,1 трлн ежегодно. </w:t>
            </w:r>
            <w:r w:rsidR="00C07A05" w:rsidRPr="00EE79C7">
              <w:rPr>
                <w:rFonts w:asciiTheme="majorHAnsi" w:eastAsia="Cambria" w:hAnsiTheme="majorHAnsi" w:cs="Cambria"/>
              </w:rPr>
              <w:t xml:space="preserve">Это много или мало? </w:t>
            </w:r>
            <w:r w:rsidRPr="00EE79C7">
              <w:rPr>
                <w:rFonts w:asciiTheme="majorHAnsi" w:eastAsia="Cambria" w:hAnsiTheme="majorHAnsi" w:cs="Cambria"/>
              </w:rPr>
              <w:t>Какую роль в поддержке отечественной науки играют доноры? Насколько престижно и выгодно инвестировать в науку в России и мире? На</w:t>
            </w:r>
            <w:r w:rsidR="00C07A05" w:rsidRPr="00EE79C7">
              <w:rPr>
                <w:rFonts w:asciiTheme="majorHAnsi" w:eastAsia="Cambria" w:hAnsiTheme="majorHAnsi" w:cs="Cambria"/>
              </w:rPr>
              <w:t xml:space="preserve"> этой сессии мы обсудим примеры успешных инвестиций доноров, их ожидания от научного сообщества и регуляторов, вызовы, с которыми они сталкиваются, и пути их преодоления. Мы </w:t>
            </w:r>
            <w:r w:rsidR="0060090F" w:rsidRPr="00EE79C7">
              <w:rPr>
                <w:rFonts w:asciiTheme="majorHAnsi" w:eastAsia="Cambria" w:hAnsiTheme="majorHAnsi" w:cs="Cambria"/>
              </w:rPr>
              <w:t xml:space="preserve">также </w:t>
            </w:r>
            <w:r w:rsidR="00873BD7" w:rsidRPr="00EE79C7">
              <w:rPr>
                <w:rFonts w:asciiTheme="majorHAnsi" w:eastAsia="Cambria" w:hAnsiTheme="majorHAnsi" w:cs="Cambria"/>
              </w:rPr>
              <w:t xml:space="preserve"> </w:t>
            </w:r>
            <w:r w:rsidR="00454C9F" w:rsidRPr="00EE79C7">
              <w:rPr>
                <w:rFonts w:asciiTheme="majorHAnsi" w:eastAsia="Cambria" w:hAnsiTheme="majorHAnsi" w:cs="Cambria"/>
              </w:rPr>
              <w:t xml:space="preserve"> </w:t>
            </w:r>
            <w:r w:rsidR="00C07A05" w:rsidRPr="00EE79C7">
              <w:rPr>
                <w:rFonts w:asciiTheme="majorHAnsi" w:eastAsia="Cambria" w:hAnsiTheme="majorHAnsi" w:cs="Cambria"/>
              </w:rPr>
              <w:t>постараемся ответить на вопрос - возможен ли возврат на инвестиции в науку в России.</w:t>
            </w:r>
          </w:p>
          <w:p w:rsidR="004833A9" w:rsidRPr="00EE79C7" w:rsidRDefault="004833A9" w:rsidP="009641B1">
            <w:pPr>
              <w:ind w:right="-28"/>
              <w:rPr>
                <w:rFonts w:asciiTheme="majorHAnsi" w:eastAsia="Cambria" w:hAnsiTheme="majorHAnsi" w:cs="Cambria"/>
                <w:color w:val="000000"/>
              </w:rPr>
            </w:pPr>
          </w:p>
        </w:tc>
      </w:tr>
      <w:tr w:rsidR="00137312">
        <w:tc>
          <w:tcPr>
            <w:tcW w:w="2263" w:type="dxa"/>
          </w:tcPr>
          <w:p w:rsidR="00137312" w:rsidRDefault="00137312">
            <w:pPr>
              <w:ind w:right="-28"/>
              <w:jc w:val="center"/>
              <w:rPr>
                <w:rFonts w:ascii="Cambria" w:eastAsia="Cambria" w:hAnsi="Cambria" w:cs="Cambria"/>
                <w:b/>
              </w:rPr>
            </w:pPr>
          </w:p>
        </w:tc>
        <w:tc>
          <w:tcPr>
            <w:tcW w:w="7082" w:type="dxa"/>
            <w:vAlign w:val="center"/>
          </w:tcPr>
          <w:p w:rsidR="00137312" w:rsidRPr="00137312" w:rsidRDefault="00137312" w:rsidP="00137312">
            <w:pPr>
              <w:pBdr>
                <w:top w:val="nil"/>
                <w:left w:val="nil"/>
                <w:bottom w:val="nil"/>
                <w:right w:val="nil"/>
                <w:between w:val="nil"/>
              </w:pBdr>
              <w:spacing w:after="120"/>
              <w:ind w:right="-28"/>
              <w:rPr>
                <w:rFonts w:asciiTheme="majorHAnsi" w:eastAsia="Cambria" w:hAnsiTheme="majorHAnsi" w:cs="Cambria"/>
                <w:b/>
                <w:color w:val="000000"/>
              </w:rPr>
            </w:pPr>
            <w:r w:rsidRPr="00137312">
              <w:rPr>
                <w:rFonts w:asciiTheme="majorHAnsi" w:eastAsia="Cambria" w:hAnsiTheme="majorHAnsi" w:cs="Cambria"/>
                <w:b/>
                <w:color w:val="000000"/>
              </w:rPr>
              <w:t>СЕССИЯ 3: «ГРАНТОВЫЙ КОНКУРС НА ОСНОВЕ ЗНАНИЙ И ОПЫТА: ОПТИМИЗАЦИЯ ПРОЦЕССА»</w:t>
            </w:r>
          </w:p>
          <w:p w:rsidR="00137312" w:rsidRDefault="00137312" w:rsidP="00137312">
            <w:pPr>
              <w:pBdr>
                <w:top w:val="nil"/>
                <w:left w:val="nil"/>
                <w:bottom w:val="nil"/>
                <w:right w:val="nil"/>
                <w:between w:val="nil"/>
              </w:pBdr>
              <w:spacing w:after="120"/>
              <w:ind w:right="-28"/>
              <w:rPr>
                <w:rFonts w:asciiTheme="majorHAnsi" w:eastAsia="Cambria" w:hAnsiTheme="majorHAnsi" w:cs="Cambria"/>
                <w:color w:val="000000"/>
              </w:rPr>
            </w:pPr>
            <w:r w:rsidRPr="00137312">
              <w:rPr>
                <w:rFonts w:asciiTheme="majorHAnsi" w:eastAsia="Cambria" w:hAnsiTheme="majorHAnsi" w:cs="Cambria"/>
                <w:color w:val="000000"/>
              </w:rPr>
              <w:t xml:space="preserve">Эксперты поделятся накопленными знаниями и опытом в организации и проведении </w:t>
            </w:r>
            <w:proofErr w:type="spellStart"/>
            <w:r w:rsidRPr="00137312">
              <w:rPr>
                <w:rFonts w:asciiTheme="majorHAnsi" w:eastAsia="Cambria" w:hAnsiTheme="majorHAnsi" w:cs="Cambria"/>
                <w:color w:val="000000"/>
              </w:rPr>
              <w:t>грантовых</w:t>
            </w:r>
            <w:proofErr w:type="spellEnd"/>
            <w:r w:rsidRPr="00137312">
              <w:rPr>
                <w:rFonts w:asciiTheme="majorHAnsi" w:eastAsia="Cambria" w:hAnsiTheme="majorHAnsi" w:cs="Cambria"/>
                <w:color w:val="000000"/>
              </w:rPr>
              <w:t xml:space="preserve"> конкурсов: как оценивать заявки, как выявить основные проблемы и потенциал улучшения клиентского пути у участников конкурсов от момента подачи заявки до итогового мероприятия? Эти и другие вопросы можно будет обсудить на сессии.</w:t>
            </w:r>
          </w:p>
          <w:p w:rsidR="00137312" w:rsidRDefault="00137312" w:rsidP="00137312">
            <w:pPr>
              <w:pBdr>
                <w:top w:val="nil"/>
                <w:left w:val="nil"/>
                <w:bottom w:val="nil"/>
                <w:right w:val="nil"/>
                <w:between w:val="nil"/>
              </w:pBdr>
              <w:spacing w:after="120"/>
              <w:ind w:right="-28"/>
              <w:rPr>
                <w:rFonts w:asciiTheme="majorHAnsi" w:eastAsia="Cambria" w:hAnsiTheme="majorHAnsi" w:cs="Cambria"/>
                <w:color w:val="000000"/>
              </w:rPr>
            </w:pPr>
          </w:p>
        </w:tc>
      </w:tr>
      <w:tr w:rsidR="004833A9">
        <w:tc>
          <w:tcPr>
            <w:tcW w:w="2263" w:type="dxa"/>
          </w:tcPr>
          <w:p w:rsidR="009641B1" w:rsidRDefault="009641B1">
            <w:pPr>
              <w:spacing w:after="120" w:line="276" w:lineRule="auto"/>
              <w:ind w:right="-28"/>
              <w:jc w:val="center"/>
              <w:rPr>
                <w:rFonts w:ascii="Cambria" w:eastAsia="Cambria" w:hAnsi="Cambria" w:cs="Cambria"/>
                <w:b/>
              </w:rPr>
            </w:pPr>
          </w:p>
          <w:p w:rsidR="004833A9" w:rsidRDefault="00C07A05">
            <w:pPr>
              <w:spacing w:after="120" w:line="276" w:lineRule="auto"/>
              <w:ind w:right="-28"/>
              <w:jc w:val="center"/>
              <w:rPr>
                <w:rFonts w:ascii="Cambria" w:eastAsia="Cambria" w:hAnsi="Cambria" w:cs="Cambria"/>
                <w:b/>
              </w:rPr>
            </w:pPr>
            <w:r>
              <w:rPr>
                <w:rFonts w:ascii="Cambria" w:eastAsia="Cambria" w:hAnsi="Cambria" w:cs="Cambria"/>
                <w:b/>
              </w:rPr>
              <w:t>14:15</w:t>
            </w:r>
            <w:r w:rsidR="00503F37">
              <w:rPr>
                <w:rFonts w:ascii="Cambria" w:eastAsia="Cambria" w:hAnsi="Cambria" w:cs="Cambria"/>
                <w:b/>
              </w:rPr>
              <w:t>-</w:t>
            </w:r>
            <w:r>
              <w:rPr>
                <w:rFonts w:ascii="Cambria" w:eastAsia="Cambria" w:hAnsi="Cambria" w:cs="Cambria"/>
                <w:b/>
              </w:rPr>
              <w:t xml:space="preserve"> 15.15</w:t>
            </w:r>
          </w:p>
          <w:p w:rsidR="004833A9" w:rsidRDefault="004833A9">
            <w:pPr>
              <w:pBdr>
                <w:top w:val="nil"/>
                <w:left w:val="nil"/>
                <w:bottom w:val="nil"/>
                <w:right w:val="nil"/>
                <w:between w:val="nil"/>
              </w:pBdr>
              <w:spacing w:after="120" w:line="276" w:lineRule="auto"/>
              <w:ind w:right="-28"/>
              <w:jc w:val="center"/>
              <w:rPr>
                <w:rFonts w:ascii="Cambria" w:eastAsia="Cambria" w:hAnsi="Cambria" w:cs="Cambria"/>
                <w:color w:val="000000"/>
              </w:rPr>
            </w:pPr>
          </w:p>
        </w:tc>
        <w:tc>
          <w:tcPr>
            <w:tcW w:w="7082" w:type="dxa"/>
            <w:vAlign w:val="center"/>
          </w:tcPr>
          <w:p w:rsidR="004833A9" w:rsidRPr="00EE79C7" w:rsidRDefault="00E625CE">
            <w:pPr>
              <w:pBdr>
                <w:top w:val="nil"/>
                <w:left w:val="nil"/>
                <w:bottom w:val="nil"/>
                <w:right w:val="nil"/>
                <w:between w:val="nil"/>
              </w:pBdr>
              <w:spacing w:after="120" w:line="276" w:lineRule="auto"/>
              <w:ind w:right="-28"/>
              <w:rPr>
                <w:rFonts w:asciiTheme="majorHAnsi" w:eastAsia="Cambria" w:hAnsiTheme="majorHAnsi" w:cs="Cambria"/>
                <w:color w:val="000000"/>
              </w:rPr>
            </w:pPr>
            <w:r>
              <w:rPr>
                <w:rFonts w:asciiTheme="majorHAnsi" w:eastAsia="Cambria" w:hAnsiTheme="majorHAnsi" w:cs="Cambria"/>
                <w:color w:val="000000"/>
              </w:rPr>
              <w:t>Обеденный перерыв</w:t>
            </w:r>
          </w:p>
        </w:tc>
      </w:tr>
      <w:tr w:rsidR="004833A9">
        <w:tc>
          <w:tcPr>
            <w:tcW w:w="2263" w:type="dxa"/>
          </w:tcPr>
          <w:p w:rsidR="004833A9" w:rsidRDefault="00C07A05">
            <w:pPr>
              <w:pBdr>
                <w:top w:val="nil"/>
                <w:left w:val="nil"/>
                <w:bottom w:val="nil"/>
                <w:right w:val="nil"/>
                <w:between w:val="nil"/>
              </w:pBdr>
              <w:spacing w:line="276" w:lineRule="auto"/>
              <w:ind w:right="-28"/>
              <w:jc w:val="center"/>
              <w:rPr>
                <w:rFonts w:ascii="Cambria" w:eastAsia="Cambria" w:hAnsi="Cambria" w:cs="Cambria"/>
                <w:b/>
                <w:color w:val="000000"/>
              </w:rPr>
            </w:pPr>
            <w:r>
              <w:rPr>
                <w:rFonts w:ascii="Cambria" w:eastAsia="Cambria" w:hAnsi="Cambria" w:cs="Cambria"/>
                <w:b/>
                <w:color w:val="000000"/>
              </w:rPr>
              <w:t>15:15-16:30</w:t>
            </w:r>
          </w:p>
          <w:p w:rsidR="004833A9" w:rsidRDefault="004833A9">
            <w:pPr>
              <w:pBdr>
                <w:top w:val="nil"/>
                <w:left w:val="nil"/>
                <w:bottom w:val="nil"/>
                <w:right w:val="nil"/>
                <w:between w:val="nil"/>
              </w:pBdr>
              <w:spacing w:after="120" w:line="276" w:lineRule="auto"/>
              <w:ind w:right="-28"/>
              <w:jc w:val="center"/>
              <w:rPr>
                <w:rFonts w:ascii="Cambria" w:eastAsia="Cambria" w:hAnsi="Cambria" w:cs="Cambria"/>
                <w:color w:val="000000"/>
              </w:rPr>
            </w:pPr>
          </w:p>
        </w:tc>
        <w:tc>
          <w:tcPr>
            <w:tcW w:w="7082" w:type="dxa"/>
            <w:vAlign w:val="center"/>
          </w:tcPr>
          <w:p w:rsidR="004833A9" w:rsidRPr="00EE79C7" w:rsidRDefault="00C07A05">
            <w:pPr>
              <w:rPr>
                <w:rFonts w:asciiTheme="majorHAnsi" w:eastAsia="Cambria" w:hAnsiTheme="majorHAnsi" w:cs="Cambria"/>
                <w:b/>
              </w:rPr>
            </w:pPr>
            <w:r w:rsidRPr="00EE79C7">
              <w:rPr>
                <w:rFonts w:asciiTheme="majorHAnsi" w:eastAsia="Cambria" w:hAnsiTheme="majorHAnsi" w:cs="Cambria"/>
                <w:b/>
              </w:rPr>
              <w:t>СЕССИЯ 1: «</w:t>
            </w:r>
            <w:r w:rsidR="00D87CDD" w:rsidRPr="00EE79C7">
              <w:rPr>
                <w:rFonts w:asciiTheme="majorHAnsi" w:eastAsia="Cambria" w:hAnsiTheme="majorHAnsi" w:cs="Cambria"/>
                <w:b/>
              </w:rPr>
              <w:t xml:space="preserve">ОЦЕНКА ДЛЯ ПРИРАЩЕНИЯ ЗНАНИЙ: НОВЫЕ </w:t>
            </w:r>
            <w:r w:rsidRPr="00EE79C7">
              <w:rPr>
                <w:rFonts w:asciiTheme="majorHAnsi" w:eastAsia="Cambria" w:hAnsiTheme="majorHAnsi" w:cs="Cambria"/>
                <w:b/>
              </w:rPr>
              <w:t>ИНСТРУМЕНТЫ ДЛЯ П</w:t>
            </w:r>
            <w:r w:rsidR="00D87CDD" w:rsidRPr="00EE79C7">
              <w:rPr>
                <w:rFonts w:asciiTheme="majorHAnsi" w:eastAsia="Cambria" w:hAnsiTheme="majorHAnsi" w:cs="Cambria"/>
                <w:b/>
              </w:rPr>
              <w:t>ОВЫШЕНИЯ ЭФФЕКТИВНОСТИ РАБОТЫ СЕКТОРА</w:t>
            </w:r>
            <w:r w:rsidRPr="00EE79C7">
              <w:rPr>
                <w:rFonts w:asciiTheme="majorHAnsi" w:eastAsia="Cambria" w:hAnsiTheme="majorHAnsi" w:cs="Cambria"/>
                <w:b/>
              </w:rPr>
              <w:t>»</w:t>
            </w:r>
          </w:p>
          <w:p w:rsidR="004833A9" w:rsidRPr="00EE79C7" w:rsidRDefault="004833A9">
            <w:pPr>
              <w:rPr>
                <w:rFonts w:asciiTheme="majorHAnsi" w:eastAsia="Cambria" w:hAnsiTheme="majorHAnsi" w:cs="Cambria"/>
                <w:b/>
              </w:rPr>
            </w:pPr>
          </w:p>
          <w:p w:rsidR="00664CE3" w:rsidRPr="00EE79C7" w:rsidRDefault="008D5AB7">
            <w:pPr>
              <w:pBdr>
                <w:top w:val="nil"/>
                <w:left w:val="nil"/>
                <w:bottom w:val="nil"/>
                <w:right w:val="nil"/>
                <w:between w:val="nil"/>
              </w:pBdr>
              <w:spacing w:line="276" w:lineRule="auto"/>
              <w:jc w:val="both"/>
              <w:rPr>
                <w:rFonts w:asciiTheme="majorHAnsi" w:eastAsia="Cambria" w:hAnsiTheme="majorHAnsi" w:cs="Cambria"/>
              </w:rPr>
            </w:pPr>
            <w:r w:rsidRPr="008D5AB7">
              <w:rPr>
                <w:rFonts w:asciiTheme="majorHAnsi" w:eastAsia="Cambria" w:hAnsiTheme="majorHAnsi" w:cs="Cambria"/>
              </w:rPr>
              <w:t xml:space="preserve">В рамках сессии </w:t>
            </w:r>
            <w:r w:rsidR="00775D83">
              <w:rPr>
                <w:rFonts w:asciiTheme="majorHAnsi" w:eastAsia="Cambria" w:hAnsiTheme="majorHAnsi" w:cs="Cambria"/>
              </w:rPr>
              <w:t xml:space="preserve">эксперты обсудят, </w:t>
            </w:r>
            <w:r w:rsidRPr="008D5AB7">
              <w:rPr>
                <w:rFonts w:asciiTheme="majorHAnsi" w:eastAsia="Cambria" w:hAnsiTheme="majorHAnsi" w:cs="Cambria"/>
              </w:rPr>
              <w:t xml:space="preserve">как оценка, ее отдельные механизмы и методики позволяют повышать эффективность </w:t>
            </w:r>
            <w:r w:rsidRPr="008D5AB7">
              <w:rPr>
                <w:rFonts w:asciiTheme="majorHAnsi" w:eastAsia="Cambria" w:hAnsiTheme="majorHAnsi" w:cs="Cambria"/>
              </w:rPr>
              <w:lastRenderedPageBreak/>
              <w:t>накопления и передачи знаний, а также представ</w:t>
            </w:r>
            <w:r w:rsidR="00775D83">
              <w:rPr>
                <w:rFonts w:asciiTheme="majorHAnsi" w:eastAsia="Cambria" w:hAnsiTheme="majorHAnsi" w:cs="Cambria"/>
              </w:rPr>
              <w:t>ят</w:t>
            </w:r>
            <w:r w:rsidRPr="008D5AB7">
              <w:rPr>
                <w:rFonts w:asciiTheme="majorHAnsi" w:eastAsia="Cambria" w:hAnsiTheme="majorHAnsi" w:cs="Cambria"/>
              </w:rPr>
              <w:t xml:space="preserve"> </w:t>
            </w:r>
            <w:proofErr w:type="spellStart"/>
            <w:r w:rsidRPr="008D5AB7">
              <w:rPr>
                <w:rFonts w:asciiTheme="majorHAnsi" w:eastAsia="Cambria" w:hAnsiTheme="majorHAnsi" w:cs="Cambria"/>
              </w:rPr>
              <w:t>коллаборативные</w:t>
            </w:r>
            <w:proofErr w:type="spellEnd"/>
            <w:r w:rsidRPr="008D5AB7">
              <w:rPr>
                <w:rFonts w:asciiTheme="majorHAnsi" w:eastAsia="Cambria" w:hAnsiTheme="majorHAnsi" w:cs="Cambria"/>
              </w:rPr>
              <w:t xml:space="preserve"> продукты в сфере оценки социальных проектов.</w:t>
            </w:r>
            <w:r>
              <w:rPr>
                <w:rFonts w:asciiTheme="majorHAnsi" w:eastAsia="Cambria" w:hAnsiTheme="majorHAnsi" w:cs="Cambria"/>
              </w:rPr>
              <w:t xml:space="preserve"> </w:t>
            </w:r>
            <w:r w:rsidR="00664CE3" w:rsidRPr="00EE79C7">
              <w:rPr>
                <w:rFonts w:asciiTheme="majorHAnsi" w:eastAsia="Cambria" w:hAnsiTheme="majorHAnsi" w:cs="Cambria"/>
              </w:rPr>
              <w:t xml:space="preserve">Как </w:t>
            </w:r>
            <w:r>
              <w:rPr>
                <w:rFonts w:asciiTheme="majorHAnsi" w:eastAsia="Cambria" w:hAnsiTheme="majorHAnsi" w:cs="Cambria"/>
              </w:rPr>
              <w:t xml:space="preserve">эффективно </w:t>
            </w:r>
            <w:r w:rsidR="00664CE3" w:rsidRPr="00EE79C7">
              <w:rPr>
                <w:rFonts w:asciiTheme="majorHAnsi" w:eastAsia="Cambria" w:hAnsiTheme="majorHAnsi" w:cs="Cambria"/>
              </w:rPr>
              <w:t>выстраивать процессы в оценке? Кто должен быть вовлечен в процесс оценки</w:t>
            </w:r>
            <w:r w:rsidR="00775D83">
              <w:rPr>
                <w:rFonts w:asciiTheme="majorHAnsi" w:eastAsia="Cambria" w:hAnsiTheme="majorHAnsi" w:cs="Cambria"/>
              </w:rPr>
              <w:t xml:space="preserve">, </w:t>
            </w:r>
            <w:r w:rsidR="00664CE3" w:rsidRPr="00EE79C7">
              <w:rPr>
                <w:rFonts w:asciiTheme="majorHAnsi" w:eastAsia="Cambria" w:hAnsiTheme="majorHAnsi" w:cs="Cambria"/>
              </w:rPr>
              <w:t>и как правильно вовлекать этих людей? Каков</w:t>
            </w:r>
            <w:r>
              <w:rPr>
                <w:rFonts w:asciiTheme="majorHAnsi" w:eastAsia="Cambria" w:hAnsiTheme="majorHAnsi" w:cs="Cambria"/>
              </w:rPr>
              <w:t>а</w:t>
            </w:r>
            <w:r w:rsidR="00664CE3" w:rsidRPr="00EE79C7">
              <w:rPr>
                <w:rFonts w:asciiTheme="majorHAnsi" w:eastAsia="Cambria" w:hAnsiTheme="majorHAnsi" w:cs="Cambria"/>
              </w:rPr>
              <w:t xml:space="preserve"> рол</w:t>
            </w:r>
            <w:r>
              <w:rPr>
                <w:rFonts w:asciiTheme="majorHAnsi" w:eastAsia="Cambria" w:hAnsiTheme="majorHAnsi" w:cs="Cambria"/>
              </w:rPr>
              <w:t>ь</w:t>
            </w:r>
            <w:r w:rsidR="00664CE3" w:rsidRPr="00EE79C7">
              <w:rPr>
                <w:rFonts w:asciiTheme="majorHAnsi" w:eastAsia="Cambria" w:hAnsiTheme="majorHAnsi" w:cs="Cambria"/>
              </w:rPr>
              <w:t xml:space="preserve"> донора</w:t>
            </w:r>
            <w:r>
              <w:rPr>
                <w:rFonts w:asciiTheme="majorHAnsi" w:eastAsia="Cambria" w:hAnsiTheme="majorHAnsi" w:cs="Cambria"/>
              </w:rPr>
              <w:t xml:space="preserve"> и той организации, чью деятельность оценивают</w:t>
            </w:r>
            <w:r w:rsidR="00775D83">
              <w:rPr>
                <w:rFonts w:asciiTheme="majorHAnsi" w:eastAsia="Cambria" w:hAnsiTheme="majorHAnsi" w:cs="Cambria"/>
              </w:rPr>
              <w:t>,</w:t>
            </w:r>
            <w:r>
              <w:rPr>
                <w:rFonts w:asciiTheme="majorHAnsi" w:eastAsia="Cambria" w:hAnsiTheme="majorHAnsi" w:cs="Cambria"/>
              </w:rPr>
              <w:t xml:space="preserve"> и что от них требуется в процессе</w:t>
            </w:r>
            <w:r w:rsidR="00664CE3" w:rsidRPr="00EE79C7">
              <w:rPr>
                <w:rFonts w:asciiTheme="majorHAnsi" w:eastAsia="Cambria" w:hAnsiTheme="majorHAnsi" w:cs="Cambria"/>
              </w:rPr>
              <w:t xml:space="preserve">? </w:t>
            </w:r>
          </w:p>
          <w:p w:rsidR="004833A9" w:rsidRPr="00EE79C7" w:rsidRDefault="004833A9" w:rsidP="00EE79C7">
            <w:pPr>
              <w:pBdr>
                <w:top w:val="nil"/>
                <w:left w:val="nil"/>
                <w:bottom w:val="nil"/>
                <w:right w:val="nil"/>
                <w:between w:val="nil"/>
              </w:pBdr>
              <w:spacing w:after="120"/>
              <w:ind w:right="-28"/>
              <w:rPr>
                <w:rFonts w:asciiTheme="majorHAnsi" w:eastAsia="Cambria" w:hAnsiTheme="majorHAnsi" w:cs="Cambria"/>
              </w:rPr>
            </w:pPr>
          </w:p>
        </w:tc>
      </w:tr>
      <w:tr w:rsidR="004833A9">
        <w:tc>
          <w:tcPr>
            <w:tcW w:w="2263" w:type="dxa"/>
          </w:tcPr>
          <w:p w:rsidR="004833A9" w:rsidRDefault="004833A9">
            <w:pPr>
              <w:pBdr>
                <w:top w:val="nil"/>
                <w:left w:val="nil"/>
                <w:bottom w:val="nil"/>
                <w:right w:val="nil"/>
                <w:between w:val="nil"/>
              </w:pBdr>
              <w:spacing w:after="120" w:line="276" w:lineRule="auto"/>
              <w:ind w:right="-28"/>
              <w:jc w:val="center"/>
              <w:rPr>
                <w:rFonts w:ascii="Cambria" w:eastAsia="Cambria" w:hAnsi="Cambria" w:cs="Cambria"/>
                <w:color w:val="000000"/>
              </w:rPr>
            </w:pPr>
          </w:p>
        </w:tc>
        <w:tc>
          <w:tcPr>
            <w:tcW w:w="7082" w:type="dxa"/>
            <w:vAlign w:val="center"/>
          </w:tcPr>
          <w:p w:rsidR="00765F2C" w:rsidRPr="00765F2C" w:rsidRDefault="00765F2C" w:rsidP="00765F2C">
            <w:pPr>
              <w:shd w:val="clear" w:color="auto" w:fill="FFFFFF"/>
              <w:spacing w:line="253" w:lineRule="atLeast"/>
              <w:rPr>
                <w:rFonts w:eastAsia="Times New Roman"/>
                <w:color w:val="1A1A1A"/>
                <w:lang w:eastAsia="ru-RU"/>
              </w:rPr>
            </w:pPr>
            <w:r w:rsidRPr="00765F2C">
              <w:rPr>
                <w:rFonts w:ascii="Cambria" w:eastAsia="Times New Roman" w:hAnsi="Cambria"/>
                <w:b/>
                <w:bCs/>
                <w:color w:val="000000"/>
                <w:lang w:eastAsia="ru-RU"/>
              </w:rPr>
              <w:t>СЕССИЯ 2: «ДОВЕРЯТЬ ИЛИ ПРОВЕРЯТЬ</w:t>
            </w:r>
            <w:r w:rsidRPr="00765F2C">
              <w:rPr>
                <w:rFonts w:ascii="Cambria" w:eastAsia="Times New Roman" w:hAnsi="Cambria"/>
                <w:b/>
                <w:bCs/>
                <w:color w:val="1A1A1A"/>
                <w:lang w:eastAsia="ru-RU"/>
              </w:rPr>
              <w:t>: КТО ОТВЕЧАЕТ ЗА </w:t>
            </w:r>
            <w:r w:rsidRPr="00765F2C">
              <w:rPr>
                <w:rFonts w:ascii="Cambria" w:eastAsia="Times New Roman" w:hAnsi="Cambria"/>
                <w:b/>
                <w:bCs/>
                <w:color w:val="000000"/>
                <w:lang w:eastAsia="ru-RU"/>
              </w:rPr>
              <w:t>ВАЛИДАЦИ</w:t>
            </w:r>
            <w:r w:rsidRPr="00765F2C">
              <w:rPr>
                <w:rFonts w:ascii="Cambria" w:eastAsia="Times New Roman" w:hAnsi="Cambria"/>
                <w:b/>
                <w:bCs/>
                <w:color w:val="1A1A1A"/>
                <w:lang w:eastAsia="ru-RU"/>
              </w:rPr>
              <w:t>Ю</w:t>
            </w:r>
            <w:r w:rsidRPr="00765F2C">
              <w:rPr>
                <w:rFonts w:ascii="Cambria" w:eastAsia="Times New Roman" w:hAnsi="Cambria"/>
                <w:b/>
                <w:bCs/>
                <w:color w:val="000000"/>
                <w:lang w:eastAsia="ru-RU"/>
              </w:rPr>
              <w:t> И МАСШТАБИРОВАНИЕ ЗНАНИЙ В ЗДРАВООХРАНЕНИИ?»</w:t>
            </w:r>
          </w:p>
          <w:p w:rsidR="00765F2C" w:rsidRPr="00765F2C" w:rsidRDefault="00765F2C" w:rsidP="00765F2C">
            <w:pPr>
              <w:shd w:val="clear" w:color="auto" w:fill="FFFFFF"/>
              <w:spacing w:line="253" w:lineRule="atLeast"/>
              <w:rPr>
                <w:rFonts w:eastAsia="Times New Roman"/>
                <w:color w:val="1A1A1A"/>
                <w:lang w:eastAsia="ru-RU"/>
              </w:rPr>
            </w:pPr>
            <w:r w:rsidRPr="00765F2C">
              <w:rPr>
                <w:rFonts w:ascii="Cambria" w:eastAsia="Times New Roman" w:hAnsi="Cambria"/>
                <w:color w:val="000000"/>
                <w:lang w:eastAsia="ru-RU"/>
              </w:rPr>
              <w:t xml:space="preserve">Управление знаниями в здравоохранении поощряет и поддерживает сотрудничество и взаимодействие, которые являются жизненно важными факторами для обеспечения качества медицинской помощи. Накопление и обмен знаниями всех заинтересованных сторон – доноров, которые поддерживают программы в здравоохранении, НКО, которые реализуют программы и работают с разными группами </w:t>
            </w:r>
            <w:proofErr w:type="spellStart"/>
            <w:r w:rsidRPr="00765F2C">
              <w:rPr>
                <w:rFonts w:ascii="Cambria" w:eastAsia="Times New Roman" w:hAnsi="Cambria"/>
                <w:color w:val="000000"/>
                <w:lang w:eastAsia="ru-RU"/>
              </w:rPr>
              <w:t>благополучателей</w:t>
            </w:r>
            <w:proofErr w:type="spellEnd"/>
            <w:r w:rsidRPr="00765F2C">
              <w:rPr>
                <w:rFonts w:ascii="Cambria" w:eastAsia="Times New Roman" w:hAnsi="Cambria"/>
                <w:color w:val="000000"/>
                <w:lang w:eastAsia="ru-RU"/>
              </w:rPr>
              <w:t xml:space="preserve">, и государства, которое отвечает за усвоение и применение этих знаний на системном уровне, положительно влияют на качество здравоохранения. Как аккумулировать, </w:t>
            </w:r>
            <w:proofErr w:type="spellStart"/>
            <w:r w:rsidRPr="00765F2C">
              <w:rPr>
                <w:rFonts w:ascii="Cambria" w:eastAsia="Times New Roman" w:hAnsi="Cambria"/>
                <w:color w:val="000000"/>
                <w:lang w:eastAsia="ru-RU"/>
              </w:rPr>
              <w:t>валидировать</w:t>
            </w:r>
            <w:proofErr w:type="spellEnd"/>
            <w:r w:rsidRPr="00765F2C">
              <w:rPr>
                <w:rFonts w:ascii="Cambria" w:eastAsia="Times New Roman" w:hAnsi="Cambria"/>
                <w:color w:val="000000"/>
                <w:lang w:eastAsia="ru-RU"/>
              </w:rPr>
              <w:t xml:space="preserve"> и масштабировать полученные разными участниками этого процесса знания (методологии, </w:t>
            </w:r>
            <w:proofErr w:type="spellStart"/>
            <w:r w:rsidRPr="00765F2C">
              <w:rPr>
                <w:rFonts w:ascii="Cambria" w:eastAsia="Times New Roman" w:hAnsi="Cambria"/>
                <w:color w:val="000000"/>
                <w:lang w:eastAsia="ru-RU"/>
              </w:rPr>
              <w:t>ноухау</w:t>
            </w:r>
            <w:proofErr w:type="spellEnd"/>
            <w:r w:rsidRPr="00765F2C">
              <w:rPr>
                <w:rFonts w:ascii="Cambria" w:eastAsia="Times New Roman" w:hAnsi="Cambria"/>
                <w:color w:val="000000"/>
                <w:lang w:eastAsia="ru-RU"/>
              </w:rPr>
              <w:t>) для решения важных вопросов в здравоохранении? На этой сессии мы обсудим успешные практики, вызовы, решения.</w:t>
            </w:r>
          </w:p>
          <w:p w:rsidR="004833A9" w:rsidRPr="00EE79C7" w:rsidRDefault="004833A9" w:rsidP="000C5579">
            <w:pPr>
              <w:shd w:val="clear" w:color="auto" w:fill="FFFFFF"/>
              <w:spacing w:after="120" w:line="253" w:lineRule="atLeast"/>
              <w:rPr>
                <w:rFonts w:asciiTheme="majorHAnsi" w:eastAsia="Cambria" w:hAnsiTheme="majorHAnsi" w:cs="Cambria"/>
                <w:b/>
                <w:color w:val="000000"/>
              </w:rPr>
            </w:pPr>
          </w:p>
        </w:tc>
      </w:tr>
      <w:tr w:rsidR="004833A9">
        <w:tc>
          <w:tcPr>
            <w:tcW w:w="2263" w:type="dxa"/>
          </w:tcPr>
          <w:p w:rsidR="004833A9" w:rsidRDefault="00C07A05">
            <w:pPr>
              <w:pBdr>
                <w:top w:val="nil"/>
                <w:left w:val="nil"/>
                <w:bottom w:val="nil"/>
                <w:right w:val="nil"/>
                <w:between w:val="nil"/>
              </w:pBdr>
              <w:spacing w:after="200" w:line="276" w:lineRule="auto"/>
              <w:ind w:right="-28"/>
              <w:rPr>
                <w:rFonts w:ascii="Cambria" w:eastAsia="Cambria" w:hAnsi="Cambria" w:cs="Cambria"/>
                <w:b/>
                <w:color w:val="000000"/>
              </w:rPr>
            </w:pPr>
            <w:r>
              <w:rPr>
                <w:rFonts w:ascii="Cambria" w:eastAsia="Cambria" w:hAnsi="Cambria" w:cs="Cambria"/>
                <w:b/>
                <w:color w:val="000000"/>
              </w:rPr>
              <w:t>16:30 – 16:45</w:t>
            </w:r>
          </w:p>
        </w:tc>
        <w:tc>
          <w:tcPr>
            <w:tcW w:w="7082" w:type="dxa"/>
            <w:vAlign w:val="center"/>
          </w:tcPr>
          <w:p w:rsidR="004833A9" w:rsidRPr="00EE79C7" w:rsidRDefault="008D5AB7" w:rsidP="008D5AB7">
            <w:pPr>
              <w:pBdr>
                <w:top w:val="nil"/>
                <w:left w:val="nil"/>
                <w:bottom w:val="nil"/>
                <w:right w:val="nil"/>
                <w:between w:val="nil"/>
              </w:pBdr>
              <w:spacing w:after="200" w:line="276" w:lineRule="auto"/>
              <w:ind w:right="-30"/>
              <w:rPr>
                <w:rFonts w:asciiTheme="majorHAnsi" w:eastAsia="Cambria" w:hAnsiTheme="majorHAnsi" w:cs="Cambria"/>
                <w:color w:val="000000"/>
              </w:rPr>
            </w:pPr>
            <w:r>
              <w:rPr>
                <w:rFonts w:asciiTheme="majorHAnsi" w:eastAsia="Cambria" w:hAnsiTheme="majorHAnsi" w:cs="Cambria"/>
                <w:color w:val="000000"/>
              </w:rPr>
              <w:t>Перерыв</w:t>
            </w:r>
          </w:p>
        </w:tc>
      </w:tr>
      <w:tr w:rsidR="004833A9">
        <w:tc>
          <w:tcPr>
            <w:tcW w:w="2263" w:type="dxa"/>
          </w:tcPr>
          <w:p w:rsidR="004833A9" w:rsidRDefault="00C07A05">
            <w:pPr>
              <w:pBdr>
                <w:top w:val="nil"/>
                <w:left w:val="nil"/>
                <w:bottom w:val="nil"/>
                <w:right w:val="nil"/>
                <w:between w:val="nil"/>
              </w:pBdr>
              <w:spacing w:after="200" w:line="276" w:lineRule="auto"/>
              <w:ind w:right="-28"/>
              <w:rPr>
                <w:rFonts w:ascii="Cambria" w:eastAsia="Cambria" w:hAnsi="Cambria" w:cs="Cambria"/>
                <w:b/>
                <w:color w:val="000000"/>
              </w:rPr>
            </w:pPr>
            <w:r>
              <w:rPr>
                <w:rFonts w:ascii="Cambria" w:eastAsia="Cambria" w:hAnsi="Cambria" w:cs="Cambria"/>
                <w:b/>
                <w:color w:val="000000"/>
              </w:rPr>
              <w:t>16:45 – 18:00</w:t>
            </w:r>
          </w:p>
        </w:tc>
        <w:tc>
          <w:tcPr>
            <w:tcW w:w="7082" w:type="dxa"/>
            <w:vAlign w:val="center"/>
          </w:tcPr>
          <w:p w:rsidR="004833A9" w:rsidRDefault="00C07A05">
            <w:pPr>
              <w:pBdr>
                <w:top w:val="nil"/>
                <w:left w:val="nil"/>
                <w:bottom w:val="nil"/>
                <w:right w:val="nil"/>
                <w:between w:val="nil"/>
              </w:pBdr>
              <w:spacing w:after="200" w:line="276" w:lineRule="auto"/>
              <w:ind w:right="-30"/>
              <w:rPr>
                <w:rFonts w:asciiTheme="majorHAnsi" w:eastAsia="Cambria" w:hAnsiTheme="majorHAnsi" w:cs="Cambria"/>
                <w:b/>
                <w:color w:val="000000"/>
              </w:rPr>
            </w:pPr>
            <w:r w:rsidRPr="00EE79C7">
              <w:rPr>
                <w:rFonts w:asciiTheme="majorHAnsi" w:eastAsia="Cambria" w:hAnsiTheme="majorHAnsi" w:cs="Cambria"/>
                <w:b/>
                <w:color w:val="000000"/>
              </w:rPr>
              <w:t xml:space="preserve">СЕССИЯ 1: </w:t>
            </w:r>
            <w:r w:rsidR="005F50B4" w:rsidRPr="00EE79C7">
              <w:rPr>
                <w:rFonts w:asciiTheme="majorHAnsi" w:eastAsia="Cambria" w:hAnsiTheme="majorHAnsi" w:cs="Cambria"/>
                <w:b/>
                <w:color w:val="000000"/>
              </w:rPr>
              <w:t xml:space="preserve">«ОТ ТРЕНДА К БЕНЧМАРКУ: НАСТАВНИЧЕСТВО И ДРУГИЕ </w:t>
            </w:r>
            <w:r w:rsidRPr="00EE79C7">
              <w:rPr>
                <w:rFonts w:asciiTheme="majorHAnsi" w:eastAsia="Cambria" w:hAnsiTheme="majorHAnsi" w:cs="Cambria"/>
                <w:b/>
                <w:color w:val="000000"/>
              </w:rPr>
              <w:t>ИНСТРУМЕНТЫ ТРАНСЛЯЦИИ И ВНЕДРЕНИЯ ЗНАНИЙ</w:t>
            </w:r>
            <w:r w:rsidR="00193C3C" w:rsidRPr="00EE79C7">
              <w:rPr>
                <w:rFonts w:asciiTheme="majorHAnsi" w:eastAsia="Cambria" w:hAnsiTheme="majorHAnsi" w:cs="Cambria"/>
                <w:b/>
                <w:color w:val="000000"/>
              </w:rPr>
              <w:t xml:space="preserve"> В СЕКТОРЕ</w:t>
            </w:r>
            <w:r w:rsidRPr="00EE79C7">
              <w:rPr>
                <w:rFonts w:asciiTheme="majorHAnsi" w:eastAsia="Cambria" w:hAnsiTheme="majorHAnsi" w:cs="Cambria"/>
                <w:b/>
                <w:color w:val="000000"/>
              </w:rPr>
              <w:t>»</w:t>
            </w:r>
          </w:p>
          <w:p w:rsidR="00571ECF" w:rsidRPr="00571ECF" w:rsidRDefault="00571ECF" w:rsidP="00571ECF">
            <w:pPr>
              <w:pBdr>
                <w:top w:val="nil"/>
                <w:left w:val="nil"/>
                <w:bottom w:val="nil"/>
                <w:right w:val="nil"/>
                <w:between w:val="nil"/>
              </w:pBdr>
              <w:ind w:right="-30"/>
              <w:rPr>
                <w:rFonts w:asciiTheme="majorHAnsi" w:eastAsia="Cambria" w:hAnsiTheme="majorHAnsi" w:cs="Cambria"/>
                <w:color w:val="000000"/>
              </w:rPr>
            </w:pPr>
            <w:r w:rsidRPr="00571ECF">
              <w:rPr>
                <w:rFonts w:asciiTheme="majorHAnsi" w:eastAsia="Cambria" w:hAnsiTheme="majorHAnsi" w:cs="Cambria"/>
                <w:color w:val="000000"/>
              </w:rPr>
              <w:t>В год педагога и наставника мы хотим затронуть тему наставничества, как эффективного инструмента передачи и внедрения знаний в секторе</w:t>
            </w:r>
            <w:r>
              <w:rPr>
                <w:rFonts w:asciiTheme="majorHAnsi" w:eastAsia="Cambria" w:hAnsiTheme="majorHAnsi" w:cs="Cambria"/>
                <w:color w:val="000000"/>
              </w:rPr>
              <w:t xml:space="preserve"> благотворительности</w:t>
            </w:r>
            <w:r w:rsidRPr="00571ECF">
              <w:rPr>
                <w:rFonts w:asciiTheme="majorHAnsi" w:eastAsia="Cambria" w:hAnsiTheme="majorHAnsi" w:cs="Cambria"/>
                <w:color w:val="000000"/>
              </w:rPr>
              <w:t>. Наставничество - это не только инструменты развития людей, но и организаций, и профессиональных сообществ.</w:t>
            </w:r>
          </w:p>
          <w:p w:rsidR="00571ECF" w:rsidRPr="00571ECF" w:rsidRDefault="00571ECF" w:rsidP="00571ECF">
            <w:pPr>
              <w:pBdr>
                <w:top w:val="nil"/>
                <w:left w:val="nil"/>
                <w:bottom w:val="nil"/>
                <w:right w:val="nil"/>
                <w:between w:val="nil"/>
              </w:pBdr>
              <w:ind w:right="-30"/>
              <w:rPr>
                <w:rFonts w:asciiTheme="majorHAnsi" w:eastAsia="Cambria" w:hAnsiTheme="majorHAnsi" w:cs="Cambria"/>
                <w:color w:val="000000"/>
              </w:rPr>
            </w:pPr>
            <w:r w:rsidRPr="00571ECF">
              <w:rPr>
                <w:rFonts w:asciiTheme="majorHAnsi" w:eastAsia="Cambria" w:hAnsiTheme="majorHAnsi" w:cs="Cambria"/>
                <w:color w:val="000000"/>
              </w:rPr>
              <w:t>Как наставничество и программ</w:t>
            </w:r>
            <w:r>
              <w:rPr>
                <w:rFonts w:asciiTheme="majorHAnsi" w:eastAsia="Cambria" w:hAnsiTheme="majorHAnsi" w:cs="Cambria"/>
                <w:color w:val="000000"/>
              </w:rPr>
              <w:t>ы</w:t>
            </w:r>
            <w:r w:rsidRPr="00571ECF">
              <w:rPr>
                <w:rFonts w:asciiTheme="majorHAnsi" w:eastAsia="Cambria" w:hAnsiTheme="majorHAnsi" w:cs="Cambria"/>
                <w:color w:val="000000"/>
              </w:rPr>
              <w:t xml:space="preserve"> наставничества могут быть полезны донорскому сообществу и </w:t>
            </w:r>
            <w:proofErr w:type="spellStart"/>
            <w:r w:rsidRPr="00571ECF">
              <w:rPr>
                <w:rFonts w:asciiTheme="majorHAnsi" w:eastAsia="Cambria" w:hAnsiTheme="majorHAnsi" w:cs="Cambria"/>
                <w:color w:val="000000"/>
              </w:rPr>
              <w:t>благополучателям</w:t>
            </w:r>
            <w:proofErr w:type="spellEnd"/>
            <w:r w:rsidRPr="00571ECF">
              <w:rPr>
                <w:rFonts w:asciiTheme="majorHAnsi" w:eastAsia="Cambria" w:hAnsiTheme="majorHAnsi" w:cs="Cambria"/>
                <w:color w:val="000000"/>
              </w:rPr>
              <w:t>? Насколько они востребованы у доноров, какие существуют практики и новые возможности? Для тех, кто начинает или только думает использовать наставничество для развития своей организации или реализации благотворительных программ, эксперты дадут рекомендации, как эффективней всего использовать эти инструменты, каких результатов можно добиться</w:t>
            </w:r>
            <w:r>
              <w:rPr>
                <w:rFonts w:asciiTheme="majorHAnsi" w:eastAsia="Cambria" w:hAnsiTheme="majorHAnsi" w:cs="Cambria"/>
                <w:color w:val="000000"/>
              </w:rPr>
              <w:t>,</w:t>
            </w:r>
            <w:r w:rsidRPr="00571ECF">
              <w:rPr>
                <w:rFonts w:asciiTheme="majorHAnsi" w:eastAsia="Cambria" w:hAnsiTheme="majorHAnsi" w:cs="Cambria"/>
                <w:color w:val="000000"/>
              </w:rPr>
              <w:t xml:space="preserve"> и какие подводные камни могут встретиться на пути.</w:t>
            </w:r>
          </w:p>
          <w:p w:rsidR="00571ECF" w:rsidRPr="00571ECF" w:rsidRDefault="00571ECF" w:rsidP="00571ECF">
            <w:pPr>
              <w:pBdr>
                <w:top w:val="nil"/>
                <w:left w:val="nil"/>
                <w:bottom w:val="nil"/>
                <w:right w:val="nil"/>
                <w:between w:val="nil"/>
              </w:pBdr>
              <w:ind w:right="-30"/>
              <w:rPr>
                <w:rFonts w:asciiTheme="majorHAnsi" w:eastAsia="Cambria" w:hAnsiTheme="majorHAnsi" w:cs="Cambria"/>
                <w:color w:val="000000"/>
              </w:rPr>
            </w:pPr>
          </w:p>
          <w:p w:rsidR="00571ECF" w:rsidRPr="00571ECF" w:rsidRDefault="00571ECF" w:rsidP="00571ECF">
            <w:pPr>
              <w:pBdr>
                <w:top w:val="nil"/>
                <w:left w:val="nil"/>
                <w:bottom w:val="nil"/>
                <w:right w:val="nil"/>
                <w:between w:val="nil"/>
              </w:pBdr>
              <w:ind w:right="-30"/>
              <w:rPr>
                <w:rFonts w:asciiTheme="majorHAnsi" w:eastAsia="Cambria" w:hAnsiTheme="majorHAnsi" w:cs="Cambria"/>
                <w:color w:val="000000"/>
              </w:rPr>
            </w:pPr>
            <w:r w:rsidRPr="00571ECF">
              <w:rPr>
                <w:rFonts w:asciiTheme="majorHAnsi" w:eastAsia="Cambria" w:hAnsiTheme="majorHAnsi" w:cs="Cambria"/>
                <w:color w:val="000000"/>
              </w:rPr>
              <w:t>Примеры:</w:t>
            </w:r>
          </w:p>
          <w:p w:rsidR="00571ECF" w:rsidRPr="00571ECF" w:rsidRDefault="00571ECF" w:rsidP="00571ECF">
            <w:pPr>
              <w:pBdr>
                <w:top w:val="nil"/>
                <w:left w:val="nil"/>
                <w:bottom w:val="nil"/>
                <w:right w:val="nil"/>
                <w:between w:val="nil"/>
              </w:pBdr>
              <w:ind w:right="-30"/>
              <w:rPr>
                <w:rFonts w:asciiTheme="majorHAnsi" w:eastAsia="Cambria" w:hAnsiTheme="majorHAnsi" w:cs="Cambria"/>
                <w:color w:val="000000"/>
              </w:rPr>
            </w:pPr>
            <w:r w:rsidRPr="00571ECF">
              <w:rPr>
                <w:rFonts w:asciiTheme="majorHAnsi" w:eastAsia="Cambria" w:hAnsiTheme="majorHAnsi" w:cs="Cambria"/>
                <w:color w:val="000000"/>
              </w:rPr>
              <w:t>- Наставничество во взаимодействии НКО и бизнеса</w:t>
            </w:r>
          </w:p>
          <w:p w:rsidR="00571ECF" w:rsidRPr="00571ECF" w:rsidRDefault="00571ECF" w:rsidP="00571ECF">
            <w:pPr>
              <w:pBdr>
                <w:top w:val="nil"/>
                <w:left w:val="nil"/>
                <w:bottom w:val="nil"/>
                <w:right w:val="nil"/>
                <w:between w:val="nil"/>
              </w:pBdr>
              <w:ind w:right="-30"/>
              <w:rPr>
                <w:rFonts w:asciiTheme="majorHAnsi" w:eastAsia="Cambria" w:hAnsiTheme="majorHAnsi" w:cs="Cambria"/>
                <w:color w:val="000000"/>
              </w:rPr>
            </w:pPr>
            <w:r w:rsidRPr="00571ECF">
              <w:rPr>
                <w:rFonts w:asciiTheme="majorHAnsi" w:eastAsia="Cambria" w:hAnsiTheme="majorHAnsi" w:cs="Cambria"/>
                <w:color w:val="000000"/>
              </w:rPr>
              <w:t>- Наставничество в сфере культуры (на примере музейной среды)</w:t>
            </w:r>
          </w:p>
          <w:p w:rsidR="004833A9" w:rsidRPr="00EE79C7" w:rsidRDefault="00571ECF" w:rsidP="009641B1">
            <w:pPr>
              <w:pBdr>
                <w:top w:val="nil"/>
                <w:left w:val="nil"/>
                <w:bottom w:val="nil"/>
                <w:right w:val="nil"/>
                <w:between w:val="nil"/>
              </w:pBdr>
              <w:ind w:right="-30"/>
              <w:rPr>
                <w:rFonts w:asciiTheme="majorHAnsi" w:eastAsia="Cambria" w:hAnsiTheme="majorHAnsi" w:cs="Cambria"/>
                <w:b/>
                <w:color w:val="000000"/>
              </w:rPr>
            </w:pPr>
            <w:r w:rsidRPr="00571ECF">
              <w:rPr>
                <w:rFonts w:asciiTheme="majorHAnsi" w:eastAsia="Cambria" w:hAnsiTheme="majorHAnsi" w:cs="Cambria"/>
                <w:color w:val="000000"/>
              </w:rPr>
              <w:t xml:space="preserve">- Наставничество в образовательных организациях университетах (госуниверситеты, корпоративные университеты и </w:t>
            </w:r>
            <w:proofErr w:type="spellStart"/>
            <w:r w:rsidRPr="00571ECF">
              <w:rPr>
                <w:rFonts w:asciiTheme="majorHAnsi" w:eastAsia="Cambria" w:hAnsiTheme="majorHAnsi" w:cs="Cambria"/>
                <w:color w:val="000000"/>
              </w:rPr>
              <w:t>edtech</w:t>
            </w:r>
            <w:proofErr w:type="spellEnd"/>
            <w:r w:rsidRPr="00571ECF">
              <w:rPr>
                <w:rFonts w:asciiTheme="majorHAnsi" w:eastAsia="Cambria" w:hAnsiTheme="majorHAnsi" w:cs="Cambria"/>
                <w:color w:val="000000"/>
              </w:rPr>
              <w:t>).</w:t>
            </w:r>
          </w:p>
        </w:tc>
      </w:tr>
      <w:tr w:rsidR="004833A9">
        <w:tc>
          <w:tcPr>
            <w:tcW w:w="2263" w:type="dxa"/>
          </w:tcPr>
          <w:p w:rsidR="004833A9" w:rsidRDefault="004833A9">
            <w:pPr>
              <w:pBdr>
                <w:top w:val="nil"/>
                <w:left w:val="nil"/>
                <w:bottom w:val="nil"/>
                <w:right w:val="nil"/>
                <w:between w:val="nil"/>
              </w:pBdr>
              <w:spacing w:line="276" w:lineRule="auto"/>
              <w:ind w:right="-28"/>
              <w:jc w:val="center"/>
              <w:rPr>
                <w:rFonts w:ascii="Cambria" w:eastAsia="Cambria" w:hAnsi="Cambria" w:cs="Cambria"/>
                <w:color w:val="000000"/>
              </w:rPr>
            </w:pPr>
          </w:p>
          <w:p w:rsidR="004833A9" w:rsidRDefault="004833A9">
            <w:pPr>
              <w:pBdr>
                <w:top w:val="nil"/>
                <w:left w:val="nil"/>
                <w:bottom w:val="nil"/>
                <w:right w:val="nil"/>
                <w:between w:val="nil"/>
              </w:pBdr>
              <w:spacing w:after="120" w:line="276" w:lineRule="auto"/>
              <w:ind w:right="-28"/>
              <w:jc w:val="center"/>
              <w:rPr>
                <w:rFonts w:ascii="Cambria" w:eastAsia="Cambria" w:hAnsi="Cambria" w:cs="Cambria"/>
                <w:color w:val="000000"/>
              </w:rPr>
            </w:pPr>
          </w:p>
        </w:tc>
        <w:tc>
          <w:tcPr>
            <w:tcW w:w="7082" w:type="dxa"/>
            <w:vAlign w:val="center"/>
          </w:tcPr>
          <w:p w:rsidR="004833A9" w:rsidRPr="00EE79C7" w:rsidRDefault="00C07A05">
            <w:pPr>
              <w:pBdr>
                <w:top w:val="nil"/>
                <w:left w:val="nil"/>
                <w:bottom w:val="nil"/>
                <w:right w:val="nil"/>
                <w:between w:val="nil"/>
              </w:pBdr>
              <w:spacing w:after="120" w:line="276" w:lineRule="auto"/>
              <w:ind w:right="-30"/>
              <w:rPr>
                <w:rFonts w:asciiTheme="majorHAnsi" w:eastAsia="Cambria" w:hAnsiTheme="majorHAnsi" w:cs="Cambria"/>
                <w:b/>
              </w:rPr>
            </w:pPr>
            <w:r w:rsidRPr="00EE79C7">
              <w:rPr>
                <w:rFonts w:asciiTheme="majorHAnsi" w:eastAsia="Cambria" w:hAnsiTheme="majorHAnsi" w:cs="Cambria"/>
                <w:b/>
                <w:color w:val="000000"/>
              </w:rPr>
              <w:t xml:space="preserve">СЕССИЯ 2: </w:t>
            </w:r>
            <w:r w:rsidRPr="00EE79C7">
              <w:rPr>
                <w:rFonts w:asciiTheme="majorHAnsi" w:eastAsia="Cambria" w:hAnsiTheme="majorHAnsi" w:cs="Cambria"/>
                <w:b/>
              </w:rPr>
              <w:t>«</w:t>
            </w:r>
            <w:r w:rsidRPr="00EE79C7">
              <w:rPr>
                <w:rFonts w:asciiTheme="majorHAnsi" w:eastAsia="Cambria" w:hAnsiTheme="majorHAnsi" w:cs="Cambria"/>
                <w:b/>
                <w:color w:val="000000"/>
              </w:rPr>
              <w:t>О</w:t>
            </w:r>
            <w:r w:rsidRPr="00EE79C7">
              <w:rPr>
                <w:rFonts w:asciiTheme="majorHAnsi" w:eastAsia="Cambria" w:hAnsiTheme="majorHAnsi" w:cs="Cambria"/>
                <w:b/>
              </w:rPr>
              <w:t xml:space="preserve">ДНА ГОЛОВА — УДОВЛЕТВОРИТЕЛЬНО: </w:t>
            </w:r>
            <w:r w:rsidR="008F06D6" w:rsidRPr="00EE79C7">
              <w:rPr>
                <w:rFonts w:asciiTheme="majorHAnsi" w:eastAsia="Cambria" w:hAnsiTheme="majorHAnsi" w:cs="Cambria"/>
                <w:b/>
              </w:rPr>
              <w:t xml:space="preserve">В ЧЕМ ЦЕННОСТЬ </w:t>
            </w:r>
            <w:r w:rsidRPr="00EE79C7">
              <w:rPr>
                <w:rFonts w:asciiTheme="majorHAnsi" w:eastAsia="Cambria" w:hAnsiTheme="majorHAnsi" w:cs="Cambria"/>
                <w:b/>
                <w:color w:val="000000"/>
              </w:rPr>
              <w:t>ПАРТНЕРСТВ</w:t>
            </w:r>
            <w:r w:rsidR="008F06D6" w:rsidRPr="00EE79C7">
              <w:rPr>
                <w:rFonts w:asciiTheme="majorHAnsi" w:eastAsia="Cambria" w:hAnsiTheme="majorHAnsi" w:cs="Cambria"/>
                <w:b/>
                <w:color w:val="000000"/>
              </w:rPr>
              <w:t>А</w:t>
            </w:r>
            <w:r w:rsidRPr="00EE79C7">
              <w:rPr>
                <w:rFonts w:asciiTheme="majorHAnsi" w:eastAsia="Cambria" w:hAnsiTheme="majorHAnsi" w:cs="Cambria"/>
                <w:b/>
                <w:color w:val="000000"/>
              </w:rPr>
              <w:t xml:space="preserve"> В СФЕРЕ ОБРАЗОВАНИЯ?</w:t>
            </w:r>
            <w:r w:rsidRPr="00EE79C7">
              <w:rPr>
                <w:rFonts w:asciiTheme="majorHAnsi" w:eastAsia="Cambria" w:hAnsiTheme="majorHAnsi" w:cs="Cambria"/>
                <w:b/>
              </w:rPr>
              <w:t xml:space="preserve">» </w:t>
            </w:r>
          </w:p>
          <w:p w:rsidR="00B444FB" w:rsidRPr="00EE79C7" w:rsidRDefault="00B444FB" w:rsidP="006D138E">
            <w:pPr>
              <w:jc w:val="both"/>
              <w:rPr>
                <w:rFonts w:asciiTheme="majorHAnsi" w:hAnsiTheme="majorHAnsi"/>
              </w:rPr>
            </w:pPr>
            <w:r w:rsidRPr="00EE79C7">
              <w:rPr>
                <w:rFonts w:asciiTheme="majorHAnsi" w:hAnsiTheme="majorHAnsi"/>
              </w:rPr>
              <w:lastRenderedPageBreak/>
              <w:t xml:space="preserve">Исследование о проблемах в области образования, проведенное Форумом Доноров в 2021 году в рамках проекта «Социальный вектор», показало, что в числе наиболее острых проблем – дефицит нефинансового партнерства образовательных учреждений и компаний (при котором используется экспертиза бизнеса, а не только прямые средства). По данным массового опроса россиян, которые в общем ожидают от доноров поддержи образования, </w:t>
            </w:r>
            <w:r w:rsidRPr="00EE79C7">
              <w:rPr>
                <w:rFonts w:asciiTheme="majorHAnsi" w:hAnsiTheme="majorHAnsi"/>
                <w:lang w:val="en-US"/>
              </w:rPr>
              <w:t>alumni</w:t>
            </w:r>
            <w:r w:rsidRPr="00EE79C7">
              <w:rPr>
                <w:rFonts w:asciiTheme="majorHAnsi" w:hAnsiTheme="majorHAnsi"/>
              </w:rPr>
              <w:t>-сообщество ожидает также поддержки научных исследований и обучения педагогов, а эксперты-</w:t>
            </w:r>
            <w:proofErr w:type="spellStart"/>
            <w:r w:rsidRPr="00EE79C7">
              <w:rPr>
                <w:rFonts w:asciiTheme="majorHAnsi" w:hAnsiTheme="majorHAnsi"/>
              </w:rPr>
              <w:t>стейкхолдеры</w:t>
            </w:r>
            <w:proofErr w:type="spellEnd"/>
            <w:r w:rsidRPr="00EE79C7">
              <w:rPr>
                <w:rFonts w:asciiTheme="majorHAnsi" w:hAnsiTheme="majorHAnsi"/>
              </w:rPr>
              <w:t xml:space="preserve"> – лидирования, развития системных проектов «которые не нашли поддержки у государства». При этом все респонденты увидели возможный путь решения этих проблем в стимулировании партнерства между компаниями, государством и учебными учреждениями.  </w:t>
            </w:r>
          </w:p>
          <w:p w:rsidR="004833A9" w:rsidRPr="00EE79C7" w:rsidRDefault="00B444FB" w:rsidP="009641B1">
            <w:pPr>
              <w:pBdr>
                <w:top w:val="nil"/>
                <w:left w:val="nil"/>
                <w:bottom w:val="nil"/>
                <w:right w:val="nil"/>
                <w:between w:val="nil"/>
              </w:pBdr>
              <w:spacing w:after="120" w:line="276" w:lineRule="auto"/>
              <w:ind w:right="-30"/>
              <w:jc w:val="both"/>
              <w:rPr>
                <w:rFonts w:asciiTheme="majorHAnsi" w:eastAsia="Cambria" w:hAnsiTheme="majorHAnsi" w:cs="Cambria"/>
                <w:color w:val="000000"/>
              </w:rPr>
            </w:pPr>
            <w:r w:rsidRPr="00EE79C7">
              <w:rPr>
                <w:rFonts w:asciiTheme="majorHAnsi" w:eastAsia="Cambria" w:hAnsiTheme="majorHAnsi" w:cs="Cambria"/>
                <w:color w:val="000000"/>
              </w:rPr>
              <w:t>На этой сессии эксперты продемонстрируют нам кейсы</w:t>
            </w:r>
            <w:r w:rsidR="00C07A05" w:rsidRPr="00EE79C7">
              <w:rPr>
                <w:rFonts w:asciiTheme="majorHAnsi" w:eastAsia="Cambria" w:hAnsiTheme="majorHAnsi" w:cs="Cambria"/>
                <w:color w:val="000000"/>
              </w:rPr>
              <w:t xml:space="preserve"> успешных совместных образовательных программ</w:t>
            </w:r>
            <w:r w:rsidRPr="00EE79C7">
              <w:rPr>
                <w:rFonts w:asciiTheme="majorHAnsi" w:eastAsia="Cambria" w:hAnsiTheme="majorHAnsi" w:cs="Cambria"/>
                <w:color w:val="000000"/>
              </w:rPr>
              <w:t xml:space="preserve"> и расскажут, что </w:t>
            </w:r>
            <w:r w:rsidR="00C07A05" w:rsidRPr="00EE79C7">
              <w:rPr>
                <w:rFonts w:asciiTheme="majorHAnsi" w:eastAsia="Cambria" w:hAnsiTheme="majorHAnsi" w:cs="Cambria"/>
                <w:color w:val="000000"/>
              </w:rPr>
              <w:t>сделало возможным эти партнерства</w:t>
            </w:r>
            <w:r w:rsidRPr="00EE79C7">
              <w:rPr>
                <w:rFonts w:asciiTheme="majorHAnsi" w:eastAsia="Cambria" w:hAnsiTheme="majorHAnsi" w:cs="Cambria"/>
                <w:color w:val="000000"/>
              </w:rPr>
              <w:t>, к</w:t>
            </w:r>
            <w:r w:rsidR="00C07A05" w:rsidRPr="00EE79C7">
              <w:rPr>
                <w:rFonts w:asciiTheme="majorHAnsi" w:eastAsia="Cambria" w:hAnsiTheme="majorHAnsi" w:cs="Cambria"/>
                <w:color w:val="000000"/>
              </w:rPr>
              <w:t>акие ключевые договоренности были дос</w:t>
            </w:r>
            <w:r w:rsidR="006D138E" w:rsidRPr="00EE79C7">
              <w:rPr>
                <w:rFonts w:asciiTheme="majorHAnsi" w:eastAsia="Cambria" w:hAnsiTheme="majorHAnsi" w:cs="Cambria"/>
                <w:color w:val="000000"/>
              </w:rPr>
              <w:t>тигнуты</w:t>
            </w:r>
            <w:r w:rsidRPr="00EE79C7">
              <w:rPr>
                <w:rFonts w:asciiTheme="majorHAnsi" w:eastAsia="Cambria" w:hAnsiTheme="majorHAnsi" w:cs="Cambria"/>
                <w:color w:val="000000"/>
              </w:rPr>
              <w:t>, с каким</w:t>
            </w:r>
            <w:r w:rsidR="006D138E" w:rsidRPr="00EE79C7">
              <w:rPr>
                <w:rFonts w:asciiTheme="majorHAnsi" w:eastAsia="Cambria" w:hAnsiTheme="majorHAnsi" w:cs="Cambria"/>
                <w:color w:val="000000"/>
              </w:rPr>
              <w:t>и</w:t>
            </w:r>
            <w:r w:rsidRPr="00EE79C7">
              <w:rPr>
                <w:rFonts w:asciiTheme="majorHAnsi" w:eastAsia="Cambria" w:hAnsiTheme="majorHAnsi" w:cs="Cambria"/>
                <w:color w:val="000000"/>
              </w:rPr>
              <w:t xml:space="preserve"> вызовами они столкнулись в ходе реализации проектов. </w:t>
            </w:r>
            <w:r w:rsidR="00C07A05" w:rsidRPr="00EE79C7">
              <w:rPr>
                <w:rFonts w:asciiTheme="majorHAnsi" w:eastAsia="Cambria" w:hAnsiTheme="majorHAnsi" w:cs="Cambria"/>
                <w:color w:val="000000"/>
              </w:rPr>
              <w:t>Что тормозит обмен знаниями?</w:t>
            </w:r>
            <w:r w:rsidRPr="00EE79C7">
              <w:rPr>
                <w:rFonts w:asciiTheme="majorHAnsi" w:hAnsiTheme="majorHAnsi"/>
              </w:rPr>
              <w:t xml:space="preserve"> </w:t>
            </w:r>
            <w:r w:rsidRPr="00EE79C7">
              <w:rPr>
                <w:rFonts w:asciiTheme="majorHAnsi" w:eastAsia="Cambria" w:hAnsiTheme="majorHAnsi" w:cs="Cambria"/>
                <w:color w:val="000000"/>
              </w:rPr>
              <w:t>Как перейти от конкуренции к партнерству?</w:t>
            </w:r>
          </w:p>
        </w:tc>
      </w:tr>
      <w:tr w:rsidR="004833A9">
        <w:trPr>
          <w:trHeight w:val="750"/>
        </w:trPr>
        <w:tc>
          <w:tcPr>
            <w:tcW w:w="2263" w:type="dxa"/>
          </w:tcPr>
          <w:p w:rsidR="004833A9" w:rsidRDefault="00C07A05">
            <w:pPr>
              <w:pBdr>
                <w:top w:val="nil"/>
                <w:left w:val="nil"/>
                <w:bottom w:val="nil"/>
                <w:right w:val="nil"/>
                <w:between w:val="nil"/>
              </w:pBdr>
              <w:spacing w:after="120" w:line="276" w:lineRule="auto"/>
              <w:ind w:right="-28"/>
              <w:rPr>
                <w:rFonts w:ascii="Cambria" w:eastAsia="Cambria" w:hAnsi="Cambria" w:cs="Cambria"/>
                <w:b/>
                <w:color w:val="000000"/>
              </w:rPr>
            </w:pPr>
            <w:bookmarkStart w:id="2" w:name="_heading=h.2et92p0" w:colFirst="0" w:colLast="0"/>
            <w:bookmarkStart w:id="3" w:name="_GoBack"/>
            <w:bookmarkEnd w:id="2"/>
            <w:bookmarkEnd w:id="3"/>
            <w:r>
              <w:rPr>
                <w:rFonts w:ascii="Cambria" w:eastAsia="Cambria" w:hAnsi="Cambria" w:cs="Cambria"/>
                <w:b/>
                <w:color w:val="000000"/>
              </w:rPr>
              <w:lastRenderedPageBreak/>
              <w:t>18:00</w:t>
            </w:r>
          </w:p>
        </w:tc>
        <w:tc>
          <w:tcPr>
            <w:tcW w:w="7082" w:type="dxa"/>
            <w:vAlign w:val="center"/>
          </w:tcPr>
          <w:p w:rsidR="004833A9" w:rsidRPr="00EE79C7" w:rsidRDefault="00E625CE" w:rsidP="005B32C1">
            <w:pPr>
              <w:pBdr>
                <w:top w:val="nil"/>
                <w:left w:val="nil"/>
                <w:bottom w:val="nil"/>
                <w:right w:val="nil"/>
                <w:between w:val="nil"/>
              </w:pBdr>
              <w:spacing w:line="276" w:lineRule="auto"/>
              <w:ind w:right="-28"/>
              <w:rPr>
                <w:rFonts w:asciiTheme="majorHAnsi" w:eastAsia="Cambria" w:hAnsiTheme="majorHAnsi" w:cs="Cambria"/>
                <w:color w:val="000000"/>
              </w:rPr>
            </w:pPr>
            <w:r>
              <w:rPr>
                <w:rFonts w:asciiTheme="majorHAnsi" w:eastAsia="Cambria" w:hAnsiTheme="majorHAnsi" w:cs="Cambria"/>
                <w:color w:val="000000"/>
              </w:rPr>
              <w:t>Завершение конференции, н</w:t>
            </w:r>
            <w:r w:rsidR="00C07A05" w:rsidRPr="00EE79C7">
              <w:rPr>
                <w:rFonts w:asciiTheme="majorHAnsi" w:eastAsia="Cambria" w:hAnsiTheme="majorHAnsi" w:cs="Cambria"/>
                <w:color w:val="000000"/>
              </w:rPr>
              <w:t>еформальное общение участников конференции.</w:t>
            </w:r>
          </w:p>
        </w:tc>
      </w:tr>
    </w:tbl>
    <w:p w:rsidR="004833A9" w:rsidRDefault="004833A9">
      <w:pPr>
        <w:pBdr>
          <w:top w:val="nil"/>
          <w:left w:val="nil"/>
          <w:bottom w:val="nil"/>
          <w:right w:val="nil"/>
          <w:between w:val="nil"/>
        </w:pBdr>
        <w:spacing w:after="120" w:line="240" w:lineRule="auto"/>
        <w:ind w:right="-28"/>
        <w:rPr>
          <w:rFonts w:ascii="Cambria" w:eastAsia="Cambria" w:hAnsi="Cambria" w:cs="Cambria"/>
          <w:color w:val="000000"/>
        </w:rPr>
      </w:pPr>
    </w:p>
    <w:p w:rsidR="001C74DF" w:rsidRPr="001C74DF" w:rsidRDefault="001C74DF" w:rsidP="001C74DF">
      <w:pPr>
        <w:pBdr>
          <w:top w:val="nil"/>
          <w:left w:val="nil"/>
          <w:bottom w:val="nil"/>
          <w:right w:val="nil"/>
          <w:between w:val="nil"/>
        </w:pBdr>
        <w:spacing w:after="120" w:line="240" w:lineRule="auto"/>
        <w:ind w:right="-28"/>
        <w:rPr>
          <w:rFonts w:ascii="Cambria" w:eastAsia="Cambria" w:hAnsi="Cambria" w:cs="Cambria"/>
          <w:color w:val="000000"/>
        </w:rPr>
      </w:pPr>
    </w:p>
    <w:sectPr w:rsidR="001C74DF" w:rsidRPr="001C74D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81"/>
    <w:multiLevelType w:val="hybridMultilevel"/>
    <w:tmpl w:val="470627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443CC1"/>
    <w:multiLevelType w:val="multilevel"/>
    <w:tmpl w:val="FCE2F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9103FD"/>
    <w:multiLevelType w:val="multilevel"/>
    <w:tmpl w:val="80D0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F0E1E"/>
    <w:multiLevelType w:val="multilevel"/>
    <w:tmpl w:val="AC388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781BAC"/>
    <w:multiLevelType w:val="multilevel"/>
    <w:tmpl w:val="B66CD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CF1F08"/>
    <w:multiLevelType w:val="multilevel"/>
    <w:tmpl w:val="4364C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C77767"/>
    <w:multiLevelType w:val="hybridMultilevel"/>
    <w:tmpl w:val="D41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EE72D6"/>
    <w:multiLevelType w:val="multilevel"/>
    <w:tmpl w:val="A0069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9F18FF"/>
    <w:multiLevelType w:val="multilevel"/>
    <w:tmpl w:val="382A2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9F641E"/>
    <w:multiLevelType w:val="hybridMultilevel"/>
    <w:tmpl w:val="3ECC9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B865FF9"/>
    <w:multiLevelType w:val="hybridMultilevel"/>
    <w:tmpl w:val="35BCB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31CD4"/>
    <w:multiLevelType w:val="hybridMultilevel"/>
    <w:tmpl w:val="602A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02DC1"/>
    <w:multiLevelType w:val="multilevel"/>
    <w:tmpl w:val="EBE68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326828"/>
    <w:multiLevelType w:val="multilevel"/>
    <w:tmpl w:val="1F8214C4"/>
    <w:lvl w:ilvl="0">
      <w:start w:val="10"/>
      <w:numFmt w:val="decimal"/>
      <w:lvlText w:val="%1-0"/>
      <w:lvlJc w:val="left"/>
      <w:pPr>
        <w:ind w:left="560" w:hanging="560"/>
      </w:pPr>
    </w:lvl>
    <w:lvl w:ilvl="1">
      <w:start w:val="1"/>
      <w:numFmt w:val="decimalZero"/>
      <w:lvlText w:val="%1-%2"/>
      <w:lvlJc w:val="left"/>
      <w:pPr>
        <w:ind w:left="1268" w:hanging="5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4" w15:restartNumberingAfterBreak="0">
    <w:nsid w:val="396759F8"/>
    <w:multiLevelType w:val="hybridMultilevel"/>
    <w:tmpl w:val="8920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7295A"/>
    <w:multiLevelType w:val="multilevel"/>
    <w:tmpl w:val="19320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D33BDC"/>
    <w:multiLevelType w:val="multilevel"/>
    <w:tmpl w:val="41DE2C86"/>
    <w:lvl w:ilvl="0">
      <w:start w:val="12"/>
      <w:numFmt w:val="decimal"/>
      <w:lvlText w:val="%1-0"/>
      <w:lvlJc w:val="left"/>
      <w:pPr>
        <w:ind w:left="560" w:hanging="560"/>
      </w:pPr>
    </w:lvl>
    <w:lvl w:ilvl="1">
      <w:start w:val="1"/>
      <w:numFmt w:val="decimalZero"/>
      <w:lvlText w:val="%1-%2"/>
      <w:lvlJc w:val="left"/>
      <w:pPr>
        <w:ind w:left="1268" w:hanging="5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15:restartNumberingAfterBreak="0">
    <w:nsid w:val="3CEA212C"/>
    <w:multiLevelType w:val="hybridMultilevel"/>
    <w:tmpl w:val="9ECE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5E1430"/>
    <w:multiLevelType w:val="hybridMultilevel"/>
    <w:tmpl w:val="51186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9C75E3"/>
    <w:multiLevelType w:val="multilevel"/>
    <w:tmpl w:val="D2F6E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B21106"/>
    <w:multiLevelType w:val="hybridMultilevel"/>
    <w:tmpl w:val="3E0A6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474A62"/>
    <w:multiLevelType w:val="hybridMultilevel"/>
    <w:tmpl w:val="A3B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E67203"/>
    <w:multiLevelType w:val="multilevel"/>
    <w:tmpl w:val="7A36C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39433E"/>
    <w:multiLevelType w:val="multilevel"/>
    <w:tmpl w:val="AF0A8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F6444D"/>
    <w:multiLevelType w:val="hybridMultilevel"/>
    <w:tmpl w:val="06DC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D72109"/>
    <w:multiLevelType w:val="multilevel"/>
    <w:tmpl w:val="FBC2D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453DCC"/>
    <w:multiLevelType w:val="hybridMultilevel"/>
    <w:tmpl w:val="F5D8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13082D"/>
    <w:multiLevelType w:val="hybridMultilevel"/>
    <w:tmpl w:val="B5BA1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DF391A"/>
    <w:multiLevelType w:val="multilevel"/>
    <w:tmpl w:val="BE58A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F268E0"/>
    <w:multiLevelType w:val="multilevel"/>
    <w:tmpl w:val="55EE1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E104C9"/>
    <w:multiLevelType w:val="multilevel"/>
    <w:tmpl w:val="6F823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F65ECA"/>
    <w:multiLevelType w:val="multilevel"/>
    <w:tmpl w:val="792C1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545EE8"/>
    <w:multiLevelType w:val="multilevel"/>
    <w:tmpl w:val="5CEAF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3A3C2F"/>
    <w:multiLevelType w:val="multilevel"/>
    <w:tmpl w:val="3F062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
  </w:num>
  <w:num w:numId="3">
    <w:abstractNumId w:val="3"/>
  </w:num>
  <w:num w:numId="4">
    <w:abstractNumId w:val="7"/>
  </w:num>
  <w:num w:numId="5">
    <w:abstractNumId w:val="28"/>
  </w:num>
  <w:num w:numId="6">
    <w:abstractNumId w:val="32"/>
  </w:num>
  <w:num w:numId="7">
    <w:abstractNumId w:val="29"/>
  </w:num>
  <w:num w:numId="8">
    <w:abstractNumId w:val="12"/>
  </w:num>
  <w:num w:numId="9">
    <w:abstractNumId w:val="5"/>
  </w:num>
  <w:num w:numId="10">
    <w:abstractNumId w:val="33"/>
  </w:num>
  <w:num w:numId="11">
    <w:abstractNumId w:val="19"/>
  </w:num>
  <w:num w:numId="12">
    <w:abstractNumId w:val="25"/>
  </w:num>
  <w:num w:numId="13">
    <w:abstractNumId w:val="31"/>
  </w:num>
  <w:num w:numId="14">
    <w:abstractNumId w:val="8"/>
  </w:num>
  <w:num w:numId="15">
    <w:abstractNumId w:val="30"/>
  </w:num>
  <w:num w:numId="16">
    <w:abstractNumId w:val="4"/>
  </w:num>
  <w:num w:numId="17">
    <w:abstractNumId w:val="15"/>
  </w:num>
  <w:num w:numId="18">
    <w:abstractNumId w:val="23"/>
  </w:num>
  <w:num w:numId="19">
    <w:abstractNumId w:val="10"/>
  </w:num>
  <w:num w:numId="2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18"/>
  </w:num>
  <w:num w:numId="26">
    <w:abstractNumId w:val="6"/>
  </w:num>
  <w:num w:numId="27">
    <w:abstractNumId w:val="21"/>
  </w:num>
  <w:num w:numId="28">
    <w:abstractNumId w:val="27"/>
  </w:num>
  <w:num w:numId="29">
    <w:abstractNumId w:val="0"/>
  </w:num>
  <w:num w:numId="30">
    <w:abstractNumId w:val="17"/>
  </w:num>
  <w:num w:numId="31">
    <w:abstractNumId w:val="26"/>
  </w:num>
  <w:num w:numId="32">
    <w:abstractNumId w:val="11"/>
  </w:num>
  <w:num w:numId="33">
    <w:abstractNumId w:val="9"/>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9"/>
    <w:rsid w:val="00046621"/>
    <w:rsid w:val="0008612C"/>
    <w:rsid w:val="000B67E4"/>
    <w:rsid w:val="000C5579"/>
    <w:rsid w:val="00137312"/>
    <w:rsid w:val="001626A2"/>
    <w:rsid w:val="00193C3C"/>
    <w:rsid w:val="001C74DF"/>
    <w:rsid w:val="00285ACA"/>
    <w:rsid w:val="00292E75"/>
    <w:rsid w:val="002C60D9"/>
    <w:rsid w:val="00333D05"/>
    <w:rsid w:val="003A1FE0"/>
    <w:rsid w:val="003B3661"/>
    <w:rsid w:val="003B5BEE"/>
    <w:rsid w:val="00454C9F"/>
    <w:rsid w:val="004833A9"/>
    <w:rsid w:val="00503F37"/>
    <w:rsid w:val="0051401A"/>
    <w:rsid w:val="00571ECF"/>
    <w:rsid w:val="005B32C1"/>
    <w:rsid w:val="005E544E"/>
    <w:rsid w:val="005F50B4"/>
    <w:rsid w:val="0060090F"/>
    <w:rsid w:val="0062519F"/>
    <w:rsid w:val="006349CA"/>
    <w:rsid w:val="0065723C"/>
    <w:rsid w:val="00664CE3"/>
    <w:rsid w:val="006A7C84"/>
    <w:rsid w:val="006B70E2"/>
    <w:rsid w:val="006D138E"/>
    <w:rsid w:val="00765F2C"/>
    <w:rsid w:val="00770A3C"/>
    <w:rsid w:val="00775D83"/>
    <w:rsid w:val="008621DA"/>
    <w:rsid w:val="00873BD7"/>
    <w:rsid w:val="0088211A"/>
    <w:rsid w:val="008D1587"/>
    <w:rsid w:val="008D5AB7"/>
    <w:rsid w:val="008F06D6"/>
    <w:rsid w:val="008F46A2"/>
    <w:rsid w:val="00962E6F"/>
    <w:rsid w:val="009641B1"/>
    <w:rsid w:val="00973621"/>
    <w:rsid w:val="00982C02"/>
    <w:rsid w:val="009A2D20"/>
    <w:rsid w:val="00A57691"/>
    <w:rsid w:val="00AE3F2D"/>
    <w:rsid w:val="00AE49EB"/>
    <w:rsid w:val="00B00131"/>
    <w:rsid w:val="00B21512"/>
    <w:rsid w:val="00B444FB"/>
    <w:rsid w:val="00B633D9"/>
    <w:rsid w:val="00B91E46"/>
    <w:rsid w:val="00BD476C"/>
    <w:rsid w:val="00C07A05"/>
    <w:rsid w:val="00C1365E"/>
    <w:rsid w:val="00C82E2C"/>
    <w:rsid w:val="00C952D3"/>
    <w:rsid w:val="00CA3A11"/>
    <w:rsid w:val="00CB735C"/>
    <w:rsid w:val="00D84FFA"/>
    <w:rsid w:val="00D87CDD"/>
    <w:rsid w:val="00D95034"/>
    <w:rsid w:val="00DA112F"/>
    <w:rsid w:val="00DB1A26"/>
    <w:rsid w:val="00DC488C"/>
    <w:rsid w:val="00DD57D5"/>
    <w:rsid w:val="00E259FB"/>
    <w:rsid w:val="00E5397B"/>
    <w:rsid w:val="00E543A6"/>
    <w:rsid w:val="00E625CE"/>
    <w:rsid w:val="00EE0398"/>
    <w:rsid w:val="00EE79C7"/>
    <w:rsid w:val="00F82311"/>
    <w:rsid w:val="00F84B9E"/>
    <w:rsid w:val="00FC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A1BF"/>
  <w15:docId w15:val="{597B4D9F-2BBB-462C-8CAD-7D13E6B0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F2D"/>
    <w:rPr>
      <w:lang w:eastAsia="en-US"/>
    </w:rPr>
  </w:style>
  <w:style w:type="paragraph" w:styleId="1">
    <w:name w:val="heading 1"/>
    <w:basedOn w:val="a"/>
    <w:next w:val="a"/>
    <w:link w:val="10"/>
    <w:uiPriority w:val="9"/>
    <w:qFormat/>
    <w:rsid w:val="00FA0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7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A00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00E6"/>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paragraph" w:styleId="a5">
    <w:name w:val="Balloon Text"/>
    <w:basedOn w:val="a"/>
    <w:link w:val="a6"/>
    <w:uiPriority w:val="99"/>
    <w:unhideWhenUsed/>
    <w:rsid w:val="00FA00E6"/>
    <w:pPr>
      <w:spacing w:after="0" w:line="240" w:lineRule="auto"/>
    </w:pPr>
    <w:rPr>
      <w:rFonts w:ascii="Tahoma" w:hAnsi="Tahoma" w:cs="Tahoma"/>
      <w:sz w:val="16"/>
      <w:szCs w:val="16"/>
    </w:rPr>
  </w:style>
  <w:style w:type="paragraph" w:styleId="a7">
    <w:name w:val="footer"/>
    <w:basedOn w:val="a"/>
    <w:link w:val="a8"/>
    <w:uiPriority w:val="99"/>
    <w:unhideWhenUsed/>
    <w:rsid w:val="00FA00E6"/>
    <w:pPr>
      <w:tabs>
        <w:tab w:val="center" w:pos="4677"/>
        <w:tab w:val="right" w:pos="9355"/>
      </w:tabs>
      <w:spacing w:after="0" w:line="240" w:lineRule="auto"/>
    </w:pPr>
  </w:style>
  <w:style w:type="paragraph" w:styleId="a9">
    <w:name w:val="header"/>
    <w:basedOn w:val="a"/>
    <w:link w:val="aa"/>
    <w:uiPriority w:val="99"/>
    <w:unhideWhenUsed/>
    <w:rsid w:val="00FA00E6"/>
    <w:pPr>
      <w:tabs>
        <w:tab w:val="center" w:pos="4677"/>
        <w:tab w:val="right" w:pos="9355"/>
      </w:tabs>
      <w:spacing w:after="0" w:line="240" w:lineRule="auto"/>
    </w:pPr>
  </w:style>
  <w:style w:type="paragraph" w:styleId="ab">
    <w:name w:val="Normal (Web)"/>
    <w:basedOn w:val="a"/>
    <w:uiPriority w:val="99"/>
    <w:unhideWhenUsed/>
    <w:qFormat/>
    <w:rsid w:val="00FA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FA00E6"/>
    <w:rPr>
      <w:color w:val="0000FF"/>
      <w:u w:val="single"/>
    </w:rPr>
  </w:style>
  <w:style w:type="character" w:styleId="ad">
    <w:name w:val="Strong"/>
    <w:basedOn w:val="a0"/>
    <w:uiPriority w:val="22"/>
    <w:qFormat/>
    <w:rsid w:val="00FA00E6"/>
    <w:rPr>
      <w:b/>
      <w:bCs/>
    </w:rPr>
  </w:style>
  <w:style w:type="paragraph" w:customStyle="1" w:styleId="11">
    <w:name w:val="Абзац списка1"/>
    <w:basedOn w:val="a"/>
    <w:uiPriority w:val="34"/>
    <w:qFormat/>
    <w:rsid w:val="00FA00E6"/>
    <w:pPr>
      <w:ind w:left="720"/>
      <w:contextualSpacing/>
    </w:pPr>
  </w:style>
  <w:style w:type="character" w:customStyle="1" w:styleId="30">
    <w:name w:val="Заголовок 3 Знак"/>
    <w:basedOn w:val="a0"/>
    <w:link w:val="3"/>
    <w:uiPriority w:val="9"/>
    <w:rsid w:val="00FA00E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A00E6"/>
    <w:rPr>
      <w:rFonts w:asciiTheme="majorHAnsi" w:eastAsiaTheme="majorEastAsia" w:hAnsiTheme="majorHAnsi" w:cstheme="majorBidi"/>
      <w:b/>
      <w:bCs/>
      <w:color w:val="365F91" w:themeColor="accent1" w:themeShade="BF"/>
      <w:sz w:val="28"/>
      <w:szCs w:val="28"/>
    </w:rPr>
  </w:style>
  <w:style w:type="character" w:customStyle="1" w:styleId="12">
    <w:name w:val="Дата1"/>
    <w:basedOn w:val="a0"/>
    <w:rsid w:val="00FA00E6"/>
  </w:style>
  <w:style w:type="character" w:customStyle="1" w:styleId="13">
    <w:name w:val="Название1"/>
    <w:basedOn w:val="a0"/>
    <w:rsid w:val="00FA00E6"/>
  </w:style>
  <w:style w:type="character" w:customStyle="1" w:styleId="a4">
    <w:name w:val="Заголовок Знак"/>
    <w:basedOn w:val="a0"/>
    <w:link w:val="a3"/>
    <w:uiPriority w:val="10"/>
    <w:rsid w:val="00FA00E6"/>
    <w:rPr>
      <w:rFonts w:asciiTheme="majorHAnsi" w:eastAsiaTheme="majorEastAsia" w:hAnsiTheme="majorHAnsi" w:cstheme="majorBidi"/>
      <w:b/>
      <w:bCs/>
      <w:kern w:val="28"/>
      <w:sz w:val="32"/>
      <w:szCs w:val="32"/>
      <w:lang w:eastAsia="ru-RU"/>
    </w:rPr>
  </w:style>
  <w:style w:type="character" w:customStyle="1" w:styleId="a6">
    <w:name w:val="Текст выноски Знак"/>
    <w:basedOn w:val="a0"/>
    <w:link w:val="a5"/>
    <w:uiPriority w:val="99"/>
    <w:semiHidden/>
    <w:rsid w:val="00FA00E6"/>
    <w:rPr>
      <w:rFonts w:ascii="Tahoma" w:hAnsi="Tahoma" w:cs="Tahoma"/>
      <w:sz w:val="16"/>
      <w:szCs w:val="16"/>
    </w:rPr>
  </w:style>
  <w:style w:type="character" w:customStyle="1" w:styleId="aa">
    <w:name w:val="Верхний колонтитул Знак"/>
    <w:basedOn w:val="a0"/>
    <w:link w:val="a9"/>
    <w:uiPriority w:val="99"/>
    <w:rsid w:val="00FA00E6"/>
  </w:style>
  <w:style w:type="character" w:customStyle="1" w:styleId="a8">
    <w:name w:val="Нижний колонтитул Знак"/>
    <w:basedOn w:val="a0"/>
    <w:link w:val="a7"/>
    <w:uiPriority w:val="99"/>
    <w:rsid w:val="00FA00E6"/>
  </w:style>
  <w:style w:type="paragraph" w:styleId="ae">
    <w:name w:val="List Paragraph"/>
    <w:basedOn w:val="a"/>
    <w:uiPriority w:val="34"/>
    <w:qFormat/>
    <w:rsid w:val="000D5EF0"/>
    <w:pPr>
      <w:ind w:left="720"/>
      <w:contextualSpacing/>
    </w:pPr>
  </w:style>
  <w:style w:type="paragraph" w:styleId="af">
    <w:name w:val="footnote text"/>
    <w:basedOn w:val="a"/>
    <w:link w:val="af0"/>
    <w:uiPriority w:val="99"/>
    <w:semiHidden/>
    <w:unhideWhenUsed/>
    <w:rsid w:val="00DB79E9"/>
    <w:pPr>
      <w:spacing w:after="0" w:line="240" w:lineRule="auto"/>
    </w:pPr>
    <w:rPr>
      <w:sz w:val="20"/>
      <w:szCs w:val="20"/>
    </w:rPr>
  </w:style>
  <w:style w:type="character" w:customStyle="1" w:styleId="af0">
    <w:name w:val="Текст сноски Знак"/>
    <w:basedOn w:val="a0"/>
    <w:link w:val="af"/>
    <w:uiPriority w:val="99"/>
    <w:semiHidden/>
    <w:rsid w:val="00DB79E9"/>
    <w:rPr>
      <w:lang w:eastAsia="en-US"/>
    </w:rPr>
  </w:style>
  <w:style w:type="character" w:styleId="af1">
    <w:name w:val="footnote reference"/>
    <w:basedOn w:val="a0"/>
    <w:uiPriority w:val="99"/>
    <w:semiHidden/>
    <w:unhideWhenUsed/>
    <w:rsid w:val="00DB79E9"/>
    <w:rPr>
      <w:vertAlign w:val="superscript"/>
    </w:rPr>
  </w:style>
  <w:style w:type="character" w:customStyle="1" w:styleId="20">
    <w:name w:val="Заголовок 2 Знак"/>
    <w:basedOn w:val="a0"/>
    <w:link w:val="2"/>
    <w:uiPriority w:val="9"/>
    <w:rsid w:val="00DB79E9"/>
    <w:rPr>
      <w:rFonts w:asciiTheme="majorHAnsi" w:eastAsiaTheme="majorEastAsia" w:hAnsiTheme="majorHAnsi" w:cstheme="majorBidi"/>
      <w:b/>
      <w:bCs/>
      <w:color w:val="4F81BD" w:themeColor="accent1"/>
      <w:sz w:val="26"/>
      <w:szCs w:val="26"/>
      <w:lang w:eastAsia="en-US"/>
    </w:rPr>
  </w:style>
  <w:style w:type="character" w:customStyle="1" w:styleId="a-size-small">
    <w:name w:val="a-size-small"/>
    <w:basedOn w:val="a0"/>
    <w:rsid w:val="00DB79E9"/>
  </w:style>
  <w:style w:type="table" w:styleId="af2">
    <w:name w:val="Table Grid"/>
    <w:basedOn w:val="a1"/>
    <w:uiPriority w:val="59"/>
    <w:rsid w:val="0024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8097">
      <w:bodyDiv w:val="1"/>
      <w:marLeft w:val="0"/>
      <w:marRight w:val="0"/>
      <w:marTop w:val="0"/>
      <w:marBottom w:val="0"/>
      <w:divBdr>
        <w:top w:val="none" w:sz="0" w:space="0" w:color="auto"/>
        <w:left w:val="none" w:sz="0" w:space="0" w:color="auto"/>
        <w:bottom w:val="none" w:sz="0" w:space="0" w:color="auto"/>
        <w:right w:val="none" w:sz="0" w:space="0" w:color="auto"/>
      </w:divBdr>
    </w:div>
    <w:div w:id="540441139">
      <w:bodyDiv w:val="1"/>
      <w:marLeft w:val="0"/>
      <w:marRight w:val="0"/>
      <w:marTop w:val="0"/>
      <w:marBottom w:val="0"/>
      <w:divBdr>
        <w:top w:val="none" w:sz="0" w:space="0" w:color="auto"/>
        <w:left w:val="none" w:sz="0" w:space="0" w:color="auto"/>
        <w:bottom w:val="none" w:sz="0" w:space="0" w:color="auto"/>
        <w:right w:val="none" w:sz="0" w:space="0" w:color="auto"/>
      </w:divBdr>
      <w:divsChild>
        <w:div w:id="208566090">
          <w:marLeft w:val="0"/>
          <w:marRight w:val="-28"/>
          <w:marTop w:val="0"/>
          <w:marBottom w:val="200"/>
          <w:divBdr>
            <w:top w:val="none" w:sz="0" w:space="0" w:color="auto"/>
            <w:left w:val="none" w:sz="0" w:space="0" w:color="auto"/>
            <w:bottom w:val="none" w:sz="0" w:space="0" w:color="auto"/>
            <w:right w:val="none" w:sz="0" w:space="0" w:color="auto"/>
          </w:divBdr>
        </w:div>
        <w:div w:id="1886942762">
          <w:marLeft w:val="0"/>
          <w:marRight w:val="-28"/>
          <w:marTop w:val="0"/>
          <w:marBottom w:val="200"/>
          <w:divBdr>
            <w:top w:val="none" w:sz="0" w:space="0" w:color="auto"/>
            <w:left w:val="none" w:sz="0" w:space="0" w:color="auto"/>
            <w:bottom w:val="none" w:sz="0" w:space="0" w:color="auto"/>
            <w:right w:val="none" w:sz="0" w:space="0" w:color="auto"/>
          </w:divBdr>
        </w:div>
        <w:div w:id="1676373547">
          <w:marLeft w:val="0"/>
          <w:marRight w:val="-28"/>
          <w:marTop w:val="0"/>
          <w:marBottom w:val="120"/>
          <w:divBdr>
            <w:top w:val="none" w:sz="0" w:space="0" w:color="auto"/>
            <w:left w:val="none" w:sz="0" w:space="0" w:color="auto"/>
            <w:bottom w:val="none" w:sz="0" w:space="0" w:color="auto"/>
            <w:right w:val="none" w:sz="0" w:space="0" w:color="auto"/>
          </w:divBdr>
        </w:div>
        <w:div w:id="1835603638">
          <w:marLeft w:val="714"/>
          <w:marRight w:val="-28"/>
          <w:marTop w:val="0"/>
          <w:marBottom w:val="200"/>
          <w:divBdr>
            <w:top w:val="none" w:sz="0" w:space="0" w:color="auto"/>
            <w:left w:val="none" w:sz="0" w:space="0" w:color="auto"/>
            <w:bottom w:val="none" w:sz="0" w:space="0" w:color="auto"/>
            <w:right w:val="none" w:sz="0" w:space="0" w:color="auto"/>
          </w:divBdr>
        </w:div>
        <w:div w:id="1588920387">
          <w:marLeft w:val="0"/>
          <w:marRight w:val="-30"/>
          <w:marTop w:val="0"/>
          <w:marBottom w:val="120"/>
          <w:divBdr>
            <w:top w:val="none" w:sz="0" w:space="0" w:color="auto"/>
            <w:left w:val="none" w:sz="0" w:space="0" w:color="auto"/>
            <w:bottom w:val="none" w:sz="0" w:space="0" w:color="auto"/>
            <w:right w:val="none" w:sz="0" w:space="0" w:color="auto"/>
          </w:divBdr>
        </w:div>
      </w:divsChild>
    </w:div>
    <w:div w:id="108495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zeta.ru/science/news/2022/07/15/18134060.shtml?upda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CBDc6y74c89T0NiEFmX8CEjEIA==">CgMxLjAyCGguZ2pkZ3hzMgloLjMwajB6bGwyCWguMWZvYjl0ZTIJaC4zem55c2g3MgloLjJldDkycDA4AHIhMVB4dThHTXJEbjZPRVFyOVBBdnQyVzVXNWMzQ3RaVlBz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ФД</dc:creator>
  <cp:lastModifiedBy>Klest</cp:lastModifiedBy>
  <cp:revision>3</cp:revision>
  <dcterms:created xsi:type="dcterms:W3CDTF">2023-09-05T12:59:00Z</dcterms:created>
  <dcterms:modified xsi:type="dcterms:W3CDTF">2023-09-05T13:01:00Z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